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BFB2" w14:textId="77777777" w:rsidR="001F5129" w:rsidRDefault="00000000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《防静电印花壁纸》“浙江制造”标准</w:t>
      </w:r>
    </w:p>
    <w:p w14:paraId="513F072D" w14:textId="77777777" w:rsidR="001F5129" w:rsidRDefault="00000000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启动会编制说明</w:t>
      </w:r>
    </w:p>
    <w:p w14:paraId="7A031865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1  项目背景</w:t>
      </w:r>
    </w:p>
    <w:p w14:paraId="63CBCCBB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据统计在</w:t>
      </w:r>
      <w:r>
        <w:rPr>
          <w:rFonts w:ascii="仿宋_GB2312" w:eastAsia="仿宋_GB2312" w:hAnsi="宋体" w:cs="宋体"/>
          <w:sz w:val="24"/>
        </w:rPr>
        <w:t>2018年壁纸（布）的销售额，国际国内市场已经达到300亿，且还在稳步上升中。随着人民生活水平的提高，对壁纸的要求也在提升，从原来的美观大方，到诸如：环保性、阻燃性、防霉性、以至于到防静电等功能性延伸。</w:t>
      </w:r>
    </w:p>
    <w:p w14:paraId="1C7A0D75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本行业绿色制造和智能制造发展水平、趋势和前景</w:t>
      </w:r>
      <w:r>
        <w:rPr>
          <w:rFonts w:ascii="仿宋_GB2312" w:eastAsia="仿宋_GB2312" w:hAnsi="宋体" w:cs="宋体"/>
          <w:sz w:val="24"/>
        </w:rPr>
        <w:t> </w:t>
      </w:r>
      <w:r>
        <w:rPr>
          <w:rFonts w:ascii="仿宋_GB2312" w:eastAsia="仿宋_GB2312" w:hAnsi="宋体" w:cs="宋体" w:hint="eastAsia"/>
          <w:sz w:val="24"/>
        </w:rPr>
        <w:t>：</w:t>
      </w:r>
    </w:p>
    <w:p w14:paraId="11630E15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bookmarkStart w:id="0" w:name="Trend"/>
      <w:bookmarkEnd w:id="0"/>
      <w:r>
        <w:rPr>
          <w:rFonts w:ascii="仿宋_GB2312" w:eastAsia="仿宋_GB2312" w:hAnsi="宋体" w:cs="宋体" w:hint="eastAsia"/>
          <w:sz w:val="24"/>
        </w:rPr>
        <w:t>本行业绿色制造方面介绍：</w:t>
      </w:r>
    </w:p>
    <w:p w14:paraId="20200789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一是：随着国家大力提倡绿色制造，加上人们对环保性能的要求提升，用于壁纸的化工原材料愈加趋于环保。</w:t>
      </w:r>
    </w:p>
    <w:p w14:paraId="07CDC653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二是：在生产过程中，采用先进的废气、废水处理工艺，有效减轻了生产过程中对环境的影响，达到绿色制造标准。</w:t>
      </w:r>
    </w:p>
    <w:p w14:paraId="7C3E106D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在智能制造方面的介绍：</w:t>
      </w:r>
    </w:p>
    <w:p w14:paraId="7409213A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一是：采用数字化设计，在色彩、图案、和质感方面进行数字化制造。</w:t>
      </w:r>
    </w:p>
    <w:p w14:paraId="1D4CA330" w14:textId="77777777" w:rsidR="001F5129" w:rsidRDefault="00000000">
      <w:pPr>
        <w:spacing w:line="360" w:lineRule="auto"/>
        <w:ind w:firstLine="4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二是：采用利用信息化改造生产设备，在发泡、压合等工艺方面进行自动化生产。</w:t>
      </w:r>
    </w:p>
    <w:p w14:paraId="201D1852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进入</w:t>
      </w:r>
      <w:r>
        <w:rPr>
          <w:rFonts w:ascii="仿宋_GB2312" w:eastAsia="仿宋_GB2312" w:hAnsi="宋体" w:cs="宋体"/>
          <w:sz w:val="24"/>
        </w:rPr>
        <w:t>21世纪后中国壁纸的发展再次进入腾飞阶段，墙纸行业有了前所未有的发展，众多中国自产壁纸在设计上、生产工艺上、环保上都已达到世界先进水平。目前中国已经成为世界第二大壁纸消费市场,然而却存在着严重的产能过剩,国内需求不足的事实.由于行业规范的缺失,市场上出现品牌混杂,抄袭严重,价格混乱,品质无保障,服务不过关等乱象,严重打击了消费者对壁纸产品的信任和信心,限制了行业的整体发展.在对外贸易中,中国壁纸企业产品创新能力不足,行业缺乏领导品牌,高端原料设备依赖进口,出口目标市场单一等因素都在一定程度上抑制了中国</w:t>
      </w:r>
      <w:r>
        <w:rPr>
          <w:rFonts w:ascii="仿宋_GB2312" w:eastAsia="仿宋_GB2312" w:hAnsi="宋体" w:cs="宋体" w:hint="eastAsia"/>
          <w:sz w:val="24"/>
        </w:rPr>
        <w:t>壁纸行业的国际竞争力和对外贸易能力。</w:t>
      </w:r>
    </w:p>
    <w:p w14:paraId="173AB7E4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浙江省壁纸行业较于国内而言起步较晚，但是发展还是相对较快，浙江壁纸行业在设计方面，特别是家装文化方面具备很好的造诣，能够在市场上占有一席地位。目前，这样的绍兴已经成为浙江省壁纸的生产基地，当前产业发展环境来看，无论是规模、影响力还是品牌张力来看，新渠道的融入带来更多活力，各种</w:t>
      </w:r>
      <w:r>
        <w:rPr>
          <w:rFonts w:ascii="仿宋_GB2312" w:eastAsia="仿宋_GB2312" w:hAnsi="宋体" w:cs="宋体" w:hint="eastAsia"/>
          <w:sz w:val="24"/>
        </w:rPr>
        <w:lastRenderedPageBreak/>
        <w:t>个性化需求也越来越多，这就需要全面提升行业整体水平和文化创造力，使企业有更多的知识产权，更多的优质产品，来参与国际竞争。</w:t>
      </w:r>
    </w:p>
    <w:p w14:paraId="42AD5ED9" w14:textId="01962354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防静电印花壁纸是在聚氯乙烯（PVC）壁纸的基础上，创新配料工艺，满足更多场景的使用要求。目前，以PVC</w:t>
      </w:r>
      <w:proofErr w:type="gramStart"/>
      <w:r>
        <w:rPr>
          <w:rFonts w:ascii="仿宋_GB2312" w:eastAsia="仿宋_GB2312" w:hAnsi="宋体" w:cs="宋体"/>
          <w:sz w:val="24"/>
        </w:rPr>
        <w:t>为覆面的</w:t>
      </w:r>
      <w:proofErr w:type="gramEnd"/>
      <w:r>
        <w:rPr>
          <w:rFonts w:ascii="仿宋_GB2312" w:eastAsia="仿宋_GB2312" w:hAnsi="宋体" w:cs="宋体"/>
          <w:sz w:val="24"/>
        </w:rPr>
        <w:t>壁纸的产品标准主要有：QB/T 3805-1999 《聚氯乙烯壁纸》，本标准主要规定了尺寸、外观、物理性能，相对于目前的技术要求而言缺少环保、阻燃</w:t>
      </w:r>
      <w:r>
        <w:rPr>
          <w:rFonts w:ascii="仿宋_GB2312" w:eastAsia="仿宋_GB2312" w:hAnsi="宋体" w:cs="宋体" w:hint="eastAsia"/>
          <w:sz w:val="24"/>
        </w:rPr>
        <w:t>、防静电</w:t>
      </w:r>
      <w:r>
        <w:rPr>
          <w:rFonts w:ascii="仿宋_GB2312" w:eastAsia="仿宋_GB2312" w:hAnsi="宋体" w:cs="宋体"/>
          <w:sz w:val="24"/>
        </w:rPr>
        <w:t>等性能指标。</w:t>
      </w:r>
      <w:r w:rsidR="00301659">
        <w:rPr>
          <w:rFonts w:ascii="仿宋_GB2312" w:eastAsia="仿宋_GB2312" w:hAnsi="宋体" w:cs="宋体" w:hint="eastAsia"/>
          <w:sz w:val="24"/>
        </w:rPr>
        <w:t>同时参考国家标准：</w:t>
      </w:r>
      <w:bookmarkStart w:id="1" w:name="_Hlk141953513"/>
      <w:r w:rsidR="00301659">
        <w:rPr>
          <w:rFonts w:ascii="仿宋_GB2312" w:eastAsia="仿宋_GB2312" w:hAnsi="宋体" w:cs="宋体" w:hint="eastAsia"/>
          <w:sz w:val="24"/>
        </w:rPr>
        <w:t>G</w:t>
      </w:r>
      <w:r w:rsidR="00301659">
        <w:rPr>
          <w:rFonts w:ascii="仿宋_GB2312" w:eastAsia="仿宋_GB2312" w:hAnsi="宋体" w:cs="宋体"/>
          <w:sz w:val="24"/>
        </w:rPr>
        <w:t>B/T 34844</w:t>
      </w:r>
      <w:r w:rsidR="00301659">
        <w:rPr>
          <w:rFonts w:ascii="仿宋_GB2312" w:eastAsia="仿宋_GB2312" w:hAnsi="宋体" w:cs="宋体" w:hint="eastAsia"/>
          <w:sz w:val="24"/>
        </w:rPr>
        <w:t>—2</w:t>
      </w:r>
      <w:r w:rsidR="00301659">
        <w:rPr>
          <w:rFonts w:ascii="仿宋_GB2312" w:eastAsia="仿宋_GB2312" w:hAnsi="宋体" w:cs="宋体"/>
          <w:sz w:val="24"/>
        </w:rPr>
        <w:t>017</w:t>
      </w:r>
      <w:r w:rsidR="00301659">
        <w:rPr>
          <w:rFonts w:ascii="仿宋_GB2312" w:eastAsia="仿宋_GB2312" w:hAnsi="宋体" w:cs="宋体" w:hint="eastAsia"/>
          <w:sz w:val="24"/>
        </w:rPr>
        <w:t>《壁纸》</w:t>
      </w:r>
      <w:bookmarkEnd w:id="1"/>
      <w:r w:rsidR="00301659">
        <w:rPr>
          <w:rFonts w:ascii="仿宋_GB2312" w:eastAsia="仿宋_GB2312" w:hAnsi="宋体" w:cs="宋体" w:hint="eastAsia"/>
          <w:sz w:val="24"/>
        </w:rPr>
        <w:t>制定。</w:t>
      </w:r>
    </w:p>
    <w:p w14:paraId="101C8D71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JG/T 509-2016《建筑装饰用无纺墙纸》规定了建筑装饰用无纺墙纸的术语定义、分类、要求等内容，其中无纺纸基底墙纸也提到了聚氯乙烯覆面，本标准在编制时也参考了有关内容。</w:t>
      </w:r>
    </w:p>
    <w:p w14:paraId="326ADD07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查阅了国外的标准，EN 15102是欧盟对壁纸进行CE认证时使用的标准，主要对壁纸的甲醛、聚氯乙烯单体和重金属等环保指标进行了规定，本标准在编制时也参考了国外先进标准的有关要求。</w:t>
      </w:r>
    </w:p>
    <w:p w14:paraId="48AE1921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2  项目来源</w:t>
      </w:r>
    </w:p>
    <w:p w14:paraId="5A06DAAF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由路联新材料</w:t>
      </w:r>
      <w:proofErr w:type="gramEnd"/>
      <w:r>
        <w:rPr>
          <w:rFonts w:ascii="仿宋_GB2312" w:eastAsia="仿宋_GB2312" w:hAnsi="宋体" w:hint="eastAsia"/>
          <w:sz w:val="24"/>
        </w:rPr>
        <w:t>集团股份有限公司向浙江省品牌建设联合会提出立项申请，经</w:t>
      </w:r>
      <w:proofErr w:type="gramStart"/>
      <w:r>
        <w:rPr>
          <w:rFonts w:ascii="仿宋_GB2312" w:eastAsia="仿宋_GB2312" w:hAnsi="宋体" w:hint="eastAsia"/>
          <w:sz w:val="24"/>
        </w:rPr>
        <w:t>省品牌</w:t>
      </w:r>
      <w:proofErr w:type="gramEnd"/>
      <w:r>
        <w:rPr>
          <w:rFonts w:ascii="仿宋_GB2312" w:eastAsia="仿宋_GB2312" w:hAnsi="宋体" w:hint="eastAsia"/>
          <w:sz w:val="24"/>
        </w:rPr>
        <w:t>建设联合会专家答辩通过，列入202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年第二批立项计划项目，项目名称：《防静电印花壁纸》。</w:t>
      </w:r>
    </w:p>
    <w:p w14:paraId="5400414B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   标准制定工作概况</w:t>
      </w:r>
    </w:p>
    <w:p w14:paraId="28D5AC4B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3.1  标准制定相关单位及人员</w:t>
      </w:r>
    </w:p>
    <w:p w14:paraId="283F8F1E" w14:textId="77777777" w:rsidR="001F5129" w:rsidRDefault="00000000">
      <w:pPr>
        <w:tabs>
          <w:tab w:val="left" w:pos="216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 w:val="24"/>
        </w:rPr>
        <w:t>3.1.1</w:t>
      </w:r>
      <w:r>
        <w:rPr>
          <w:rFonts w:ascii="仿宋_GB2312" w:eastAsia="仿宋_GB2312" w:hAnsi="宋体" w:hint="eastAsia"/>
          <w:sz w:val="24"/>
        </w:rPr>
        <w:t>本标准主要起草单位：</w:t>
      </w:r>
      <w:bookmarkStart w:id="2" w:name="_Hlk141102210"/>
      <w:proofErr w:type="gramStart"/>
      <w:r>
        <w:rPr>
          <w:rFonts w:ascii="仿宋_GB2312" w:eastAsia="仿宋_GB2312" w:hAnsi="宋体" w:hint="eastAsia"/>
          <w:sz w:val="24"/>
        </w:rPr>
        <w:t>路联新材料</w:t>
      </w:r>
      <w:proofErr w:type="gramEnd"/>
      <w:r>
        <w:rPr>
          <w:rFonts w:ascii="仿宋_GB2312" w:eastAsia="仿宋_GB2312" w:hAnsi="宋体" w:hint="eastAsia"/>
          <w:sz w:val="24"/>
        </w:rPr>
        <w:t>集团股份有限公司</w:t>
      </w:r>
      <w:bookmarkEnd w:id="2"/>
      <w:r>
        <w:rPr>
          <w:rFonts w:ascii="仿宋_GB2312" w:eastAsia="仿宋_GB2312" w:hAnsi="宋体" w:hint="eastAsia"/>
          <w:sz w:val="24"/>
        </w:rPr>
        <w:t>。</w:t>
      </w:r>
    </w:p>
    <w:p w14:paraId="29622B85" w14:textId="77777777" w:rsidR="001F5129" w:rsidRDefault="00000000">
      <w:pPr>
        <w:tabs>
          <w:tab w:val="left" w:pos="216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 w:val="24"/>
        </w:rPr>
        <w:t>3.1.</w:t>
      </w:r>
      <w:r>
        <w:rPr>
          <w:rFonts w:ascii="黑体" w:eastAsia="黑体" w:hAnsi="黑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本标准参与起草单位：X</w:t>
      </w:r>
      <w:r>
        <w:rPr>
          <w:rFonts w:ascii="仿宋_GB2312" w:eastAsia="仿宋_GB2312" w:hAnsi="宋体"/>
          <w:sz w:val="24"/>
        </w:rPr>
        <w:t>XXX</w:t>
      </w:r>
      <w:r>
        <w:rPr>
          <w:rFonts w:ascii="仿宋_GB2312" w:eastAsia="仿宋_GB2312" w:hAnsi="宋体" w:hint="eastAsia"/>
          <w:sz w:val="24"/>
        </w:rPr>
        <w:t>。</w:t>
      </w:r>
    </w:p>
    <w:p w14:paraId="362C5AF1" w14:textId="77777777" w:rsidR="001F5129" w:rsidRDefault="00000000">
      <w:pPr>
        <w:tabs>
          <w:tab w:val="left" w:pos="216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3.1.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本标准起草人：曹文奎、田学峰、汪义、吕毅。</w:t>
      </w:r>
    </w:p>
    <w:p w14:paraId="5EA9B048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3.2  主要工作过程</w:t>
      </w:r>
    </w:p>
    <w:p w14:paraId="2EDCA71A" w14:textId="77777777" w:rsidR="001F5129" w:rsidRDefault="00000000">
      <w:pPr>
        <w:spacing w:line="500" w:lineRule="exact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 w:val="24"/>
        </w:rPr>
        <w:t>3.2.1</w:t>
      </w:r>
      <w:r>
        <w:rPr>
          <w:rFonts w:ascii="仿宋_GB2312" w:eastAsia="仿宋_GB2312" w:hAnsi="宋体" w:hint="eastAsia"/>
          <w:sz w:val="24"/>
        </w:rPr>
        <w:t>前期准备工作。</w:t>
      </w:r>
    </w:p>
    <w:p w14:paraId="62036E54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路联新材料</w:t>
      </w:r>
      <w:proofErr w:type="gramEnd"/>
      <w:r>
        <w:rPr>
          <w:rFonts w:ascii="仿宋_GB2312" w:eastAsia="仿宋_GB2312" w:hAnsi="宋体" w:hint="eastAsia"/>
          <w:sz w:val="24"/>
        </w:rPr>
        <w:t>集团股份有限公司在获得立项通知后，成立了标准起草小组，小组成员</w:t>
      </w:r>
      <w:proofErr w:type="gramStart"/>
      <w:r>
        <w:rPr>
          <w:rFonts w:ascii="仿宋_GB2312" w:eastAsia="仿宋_GB2312" w:hAnsi="宋体" w:hint="eastAsia"/>
          <w:sz w:val="24"/>
        </w:rPr>
        <w:t>来自路联</w:t>
      </w:r>
      <w:proofErr w:type="gramEnd"/>
      <w:r>
        <w:rPr>
          <w:rFonts w:ascii="仿宋_GB2312" w:eastAsia="仿宋_GB2312" w:hAnsi="宋体" w:hint="eastAsia"/>
          <w:sz w:val="24"/>
        </w:rPr>
        <w:t>新材料集团股份有限公司及参与单位负责人，并确定了工作计划</w:t>
      </w:r>
      <w:r>
        <w:rPr>
          <w:rFonts w:ascii="仿宋_GB2312" w:eastAsia="仿宋_GB2312" w:hAnsi="宋体" w:hint="eastAsia"/>
          <w:sz w:val="24"/>
        </w:rPr>
        <w:lastRenderedPageBreak/>
        <w:t>和研制思路。</w:t>
      </w:r>
    </w:p>
    <w:p w14:paraId="38AC7D35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标准起草小组对国内外相关标准和资料进行检索，</w:t>
      </w:r>
      <w:r>
        <w:rPr>
          <w:rFonts w:ascii="仿宋_GB2312" w:eastAsia="仿宋_GB2312" w:hAnsi="宋体" w:cs="宋体" w:hint="eastAsia"/>
          <w:sz w:val="24"/>
        </w:rPr>
        <w:t>未发现与“</w:t>
      </w:r>
      <w:r>
        <w:rPr>
          <w:rFonts w:ascii="仿宋_GB2312" w:eastAsia="仿宋_GB2312" w:hAnsi="宋体" w:hint="eastAsia"/>
          <w:sz w:val="24"/>
        </w:rPr>
        <w:t>防静电印花壁纸</w:t>
      </w:r>
      <w:r>
        <w:rPr>
          <w:rFonts w:ascii="仿宋_GB2312" w:eastAsia="仿宋_GB2312" w:hAnsi="宋体" w:cs="宋体" w:hint="eastAsia"/>
          <w:sz w:val="24"/>
        </w:rPr>
        <w:t>”有关联的标准存在，为此工作小组</w:t>
      </w:r>
      <w:r>
        <w:rPr>
          <w:rFonts w:ascii="仿宋_GB2312" w:eastAsia="仿宋_GB2312" w:hAnsi="宋体" w:hint="eastAsia"/>
          <w:sz w:val="24"/>
        </w:rPr>
        <w:t>组织开展了项目的研发设计、选材、工艺、检验和装备能力的调</w:t>
      </w:r>
      <w:r>
        <w:rPr>
          <w:rFonts w:ascii="仿宋_GB2312" w:eastAsia="仿宋_GB2312" w:hAnsi="宋体" w:cs="宋体" w:hint="eastAsia"/>
          <w:sz w:val="24"/>
        </w:rPr>
        <w:t>研，对外观质量、理化性能、耐久性能等多个项目的数据进行测试，从而确定标准框架。</w:t>
      </w:r>
    </w:p>
    <w:p w14:paraId="4C4C3B49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3.2.2标准草案研制</w:t>
      </w:r>
    </w:p>
    <w:p w14:paraId="238B41FA" w14:textId="70AD63F4" w:rsidR="001F5129" w:rsidRDefault="00000000">
      <w:pPr>
        <w:pStyle w:val="a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kern w:val="2"/>
        </w:rPr>
        <w:t>标准起草小组以国外客户需求为基础，参照QB/T 3805-1999 《聚氯乙烯壁纸》（优等品）、EN 15102《墙面装饰覆盖物 卷式墙面饰层》</w:t>
      </w:r>
      <w:r w:rsidR="003F3A5A">
        <w:rPr>
          <w:rFonts w:ascii="仿宋_GB2312" w:eastAsia="仿宋_GB2312" w:hAnsi="宋体" w:cs="宋体" w:hint="eastAsia"/>
          <w:kern w:val="2"/>
        </w:rPr>
        <w:t>、</w:t>
      </w:r>
      <w:bookmarkStart w:id="3" w:name="_Hlk141954067"/>
      <w:r w:rsidR="003F3A5A">
        <w:rPr>
          <w:rFonts w:ascii="仿宋_GB2312" w:eastAsia="仿宋_GB2312" w:hAnsi="宋体" w:cs="宋体" w:hint="eastAsia"/>
        </w:rPr>
        <w:t>G</w:t>
      </w:r>
      <w:r w:rsidR="003F3A5A">
        <w:rPr>
          <w:rFonts w:ascii="仿宋_GB2312" w:eastAsia="仿宋_GB2312" w:hAnsi="宋体" w:cs="宋体"/>
        </w:rPr>
        <w:t>B/T 34844</w:t>
      </w:r>
      <w:r w:rsidR="003F3A5A">
        <w:rPr>
          <w:rFonts w:ascii="仿宋_GB2312" w:eastAsia="仿宋_GB2312" w:hAnsi="宋体" w:cs="宋体" w:hint="eastAsia"/>
        </w:rPr>
        <w:t>—2</w:t>
      </w:r>
      <w:r w:rsidR="003F3A5A">
        <w:rPr>
          <w:rFonts w:ascii="仿宋_GB2312" w:eastAsia="仿宋_GB2312" w:hAnsi="宋体" w:cs="宋体"/>
        </w:rPr>
        <w:t>017</w:t>
      </w:r>
      <w:r w:rsidR="003F3A5A">
        <w:rPr>
          <w:rFonts w:ascii="仿宋_GB2312" w:eastAsia="仿宋_GB2312" w:hAnsi="宋体" w:cs="宋体" w:hint="eastAsia"/>
        </w:rPr>
        <w:t>《壁纸》</w:t>
      </w:r>
      <w:r w:rsidR="007D11DE">
        <w:rPr>
          <w:rFonts w:ascii="仿宋_GB2312" w:eastAsia="仿宋_GB2312" w:hAnsi="宋体" w:cs="宋体" w:hint="eastAsia"/>
        </w:rPr>
        <w:t>、Q</w:t>
      </w:r>
      <w:r w:rsidR="007D11DE">
        <w:rPr>
          <w:rFonts w:ascii="仿宋_GB2312" w:eastAsia="仿宋_GB2312" w:hAnsi="宋体" w:cs="宋体"/>
        </w:rPr>
        <w:t>B/T 4034</w:t>
      </w:r>
      <w:r w:rsidR="007D11DE">
        <w:rPr>
          <w:rFonts w:ascii="仿宋_GB2312" w:eastAsia="仿宋_GB2312" w:hAnsi="宋体" w:cs="宋体" w:hint="eastAsia"/>
        </w:rPr>
        <w:t>—2</w:t>
      </w:r>
      <w:r w:rsidR="007D11DE">
        <w:rPr>
          <w:rFonts w:ascii="仿宋_GB2312" w:eastAsia="仿宋_GB2312" w:hAnsi="宋体" w:cs="宋体"/>
        </w:rPr>
        <w:t>010</w:t>
      </w:r>
      <w:r w:rsidR="007D11DE">
        <w:rPr>
          <w:rFonts w:ascii="仿宋_GB2312" w:eastAsia="仿宋_GB2312" w:hAnsi="宋体" w:cs="宋体" w:hint="eastAsia"/>
        </w:rPr>
        <w:t>《壁纸》</w:t>
      </w:r>
      <w:bookmarkEnd w:id="3"/>
      <w:r>
        <w:rPr>
          <w:rFonts w:ascii="仿宋_GB2312" w:eastAsia="仿宋_GB2312" w:hAnsi="宋体" w:cs="宋体" w:hint="eastAsia"/>
          <w:kern w:val="2"/>
        </w:rPr>
        <w:t>标</w:t>
      </w:r>
      <w:r>
        <w:rPr>
          <w:rFonts w:ascii="仿宋_GB2312" w:eastAsia="仿宋_GB2312" w:hAnsi="宋体" w:cs="宋体" w:hint="eastAsia"/>
        </w:rPr>
        <w:t>准的格式与参数，分析各项</w:t>
      </w:r>
      <w:proofErr w:type="gramStart"/>
      <w:r>
        <w:rPr>
          <w:rFonts w:ascii="仿宋_GB2312" w:eastAsia="仿宋_GB2312" w:hAnsi="宋体" w:cs="宋体" w:hint="eastAsia"/>
        </w:rPr>
        <w:t>目指标</w:t>
      </w:r>
      <w:proofErr w:type="gramEnd"/>
      <w:r>
        <w:rPr>
          <w:rFonts w:ascii="仿宋_GB2312" w:eastAsia="仿宋_GB2312" w:hAnsi="宋体" w:cs="宋体" w:hint="eastAsia"/>
        </w:rPr>
        <w:t>的合理性和可行性，按照“浙江制造”标准研制要求，增加了基本要求(研发设计、原辅材料选用、工艺技术、检验检测)、质量承诺等方面的内容。经过标准起草小组共同努力，于202</w:t>
      </w:r>
      <w:r>
        <w:rPr>
          <w:rFonts w:ascii="仿宋_GB2312" w:eastAsia="仿宋_GB2312" w:hAnsi="宋体" w:cs="宋体"/>
        </w:rPr>
        <w:t>3</w:t>
      </w:r>
      <w:r>
        <w:rPr>
          <w:rFonts w:ascii="仿宋_GB2312" w:eastAsia="仿宋_GB2312" w:hAnsi="宋体" w:cs="宋体" w:hint="eastAsia"/>
        </w:rPr>
        <w:t>年</w:t>
      </w:r>
      <w:r>
        <w:rPr>
          <w:rFonts w:ascii="仿宋_GB2312" w:eastAsia="仿宋_GB2312" w:hAnsi="宋体" w:cs="宋体"/>
        </w:rPr>
        <w:t>7</w:t>
      </w:r>
      <w:r>
        <w:rPr>
          <w:rFonts w:ascii="仿宋_GB2312" w:eastAsia="仿宋_GB2312" w:hAnsi="宋体" w:cs="宋体" w:hint="eastAsia"/>
        </w:rPr>
        <w:t>月形成了标准草案，并组织召开了标准研讨会。</w:t>
      </w:r>
    </w:p>
    <w:p w14:paraId="306EE139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研讨会上，专家听取了标准起草小组关于本标准研制的背景、立项过程，标准研制过程等，重点对标准讨论稿、编制说明进行了详细的解读和讨论，专家组形成如下意见：</w:t>
      </w:r>
    </w:p>
    <w:p w14:paraId="28C31389" w14:textId="354D49A9" w:rsidR="001F5129" w:rsidRDefault="003F3A5A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建议标准名称修改为：防静电壁纸；</w:t>
      </w:r>
    </w:p>
    <w:p w14:paraId="5ED141B7" w14:textId="1666F6C1" w:rsidR="001F5129" w:rsidRDefault="003F3A5A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建议防静电性能指标分为表面电阻和底面电阻</w:t>
      </w:r>
      <w:r w:rsidR="00000000">
        <w:rPr>
          <w:rFonts w:ascii="仿宋_GB2312" w:eastAsia="仿宋_GB2312" w:hAnsi="宋体" w:cs="宋体" w:hint="eastAsia"/>
          <w:sz w:val="24"/>
        </w:rPr>
        <w:t>；</w:t>
      </w:r>
    </w:p>
    <w:p w14:paraId="4AB062C5" w14:textId="5F48DF72" w:rsidR="003F3A5A" w:rsidRPr="003F3A5A" w:rsidRDefault="003F3A5A" w:rsidP="003F3A5A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</w:rPr>
      </w:pPr>
      <w:r w:rsidRPr="003F3A5A">
        <w:rPr>
          <w:rFonts w:ascii="仿宋_GB2312" w:eastAsia="仿宋_GB2312" w:hAnsi="宋体" w:cs="宋体" w:hint="eastAsia"/>
          <w:sz w:val="24"/>
        </w:rPr>
        <w:t>伸缩性指标不得低于国家标准要求；</w:t>
      </w:r>
    </w:p>
    <w:p w14:paraId="1CD2E63F" w14:textId="54A67157" w:rsidR="001F5129" w:rsidRPr="00E55CD9" w:rsidRDefault="003F3A5A" w:rsidP="003F3A5A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建议甲醛指标修改为小于等于1</w:t>
      </w:r>
      <w:r>
        <w:rPr>
          <w:rFonts w:ascii="仿宋_GB2312" w:eastAsia="仿宋_GB2312" w:hAnsi="宋体" w:cs="宋体"/>
          <w:sz w:val="24"/>
        </w:rPr>
        <w:t>0</w:t>
      </w:r>
      <w:r w:rsidRPr="00E55CD9">
        <w:rPr>
          <w:rFonts w:ascii="仿宋_GB2312" w:eastAsia="仿宋_GB2312" w:hAnsi="宋体" w:cs="宋体"/>
          <w:sz w:val="24"/>
        </w:rPr>
        <w:t xml:space="preserve"> </w:t>
      </w:r>
      <w:r w:rsidRPr="00E55CD9">
        <w:rPr>
          <w:rFonts w:ascii="仿宋_GB2312" w:eastAsia="仿宋_GB2312" w:hAnsi="宋体" w:cs="宋体"/>
          <w:sz w:val="24"/>
        </w:rPr>
        <w:t>mg/kg</w:t>
      </w:r>
      <w:r w:rsidR="00E55CD9" w:rsidRPr="00E55CD9">
        <w:rPr>
          <w:rFonts w:ascii="仿宋_GB2312" w:eastAsia="仿宋_GB2312" w:hAnsi="宋体" w:cs="宋体" w:hint="eastAsia"/>
          <w:sz w:val="24"/>
        </w:rPr>
        <w:t>；</w:t>
      </w:r>
    </w:p>
    <w:p w14:paraId="74C5BAE4" w14:textId="07B38175" w:rsidR="00E55CD9" w:rsidRDefault="00E55CD9" w:rsidP="00E55CD9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E55CD9">
        <w:rPr>
          <w:rFonts w:ascii="仿宋_GB2312" w:eastAsia="仿宋_GB2312" w:hAnsi="宋体" w:cs="宋体" w:hint="eastAsia"/>
          <w:sz w:val="24"/>
        </w:rPr>
        <w:t>建议重金属指标</w:t>
      </w:r>
      <w:r>
        <w:rPr>
          <w:rFonts w:ascii="仿宋_GB2312" w:eastAsia="仿宋_GB2312" w:hAnsi="宋体" w:cs="宋体" w:hint="eastAsia"/>
          <w:sz w:val="24"/>
        </w:rPr>
        <w:t>与</w:t>
      </w:r>
      <w:r w:rsidRPr="00E55CD9">
        <w:rPr>
          <w:rFonts w:ascii="仿宋_GB2312" w:eastAsia="仿宋_GB2312" w:hAnsi="宋体" w:cs="宋体" w:hint="eastAsia"/>
          <w:sz w:val="24"/>
        </w:rPr>
        <w:t>国家标准</w:t>
      </w:r>
      <w:r>
        <w:rPr>
          <w:rFonts w:ascii="仿宋_GB2312" w:eastAsia="仿宋_GB2312" w:hAnsi="宋体" w:cs="宋体" w:hint="eastAsia"/>
          <w:sz w:val="24"/>
        </w:rPr>
        <w:t>指标对应；</w:t>
      </w:r>
    </w:p>
    <w:p w14:paraId="40B042CA" w14:textId="71577BCC" w:rsidR="00E55CD9" w:rsidRPr="00E55CD9" w:rsidRDefault="00E55CD9" w:rsidP="00E55CD9">
      <w:pPr>
        <w:numPr>
          <w:ilvl w:val="0"/>
          <w:numId w:val="4"/>
        </w:numPr>
        <w:spacing w:line="360" w:lineRule="auto"/>
        <w:ind w:firstLineChars="200" w:firstLine="480"/>
        <w:rPr>
          <w:rFonts w:ascii="仿宋_GB2312" w:eastAsia="仿宋_GB2312" w:hAnsi="宋体" w:cs="宋体" w:hint="eastAsia"/>
          <w:sz w:val="24"/>
        </w:rPr>
      </w:pPr>
      <w:r w:rsidRPr="00E55CD9">
        <w:rPr>
          <w:rFonts w:ascii="仿宋_GB2312" w:eastAsia="仿宋_GB2312" w:hAnsi="宋体" w:cs="宋体" w:hint="eastAsia"/>
          <w:sz w:val="24"/>
        </w:rPr>
        <w:t>修改了第4章基本要求。</w:t>
      </w:r>
    </w:p>
    <w:p w14:paraId="61D7AD6A" w14:textId="77777777" w:rsidR="001F5129" w:rsidRDefault="00000000">
      <w:pPr>
        <w:pStyle w:val="2"/>
        <w:spacing w:beforeLines="100" w:before="312" w:afterLines="100" w:after="312" w:line="360" w:lineRule="auto"/>
        <w:ind w:leftChars="0" w:left="0" w:firstLineChars="0" w:firstLine="0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3.2.3 标准征求意见稿</w:t>
      </w:r>
    </w:p>
    <w:p w14:paraId="2A24B3FF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3.2.4 标准审定稿</w:t>
      </w:r>
    </w:p>
    <w:p w14:paraId="5D19F41C" w14:textId="77777777" w:rsidR="001F5129" w:rsidRDefault="00000000">
      <w:pPr>
        <w:pStyle w:val="2"/>
        <w:spacing w:after="0" w:line="360" w:lineRule="auto"/>
        <w:ind w:leftChars="0" w:left="0" w:firstLineChars="0" w:firstLine="0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3.2.5 标准报批稿</w:t>
      </w:r>
    </w:p>
    <w:p w14:paraId="47B6B209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  标准编制原则、主要内容及确定依据</w:t>
      </w:r>
    </w:p>
    <w:p w14:paraId="46D8D145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4.1  编制原则</w:t>
      </w:r>
    </w:p>
    <w:p w14:paraId="06E12148" w14:textId="3A3691E3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标准编制遵循“合</w:t>
      </w:r>
      <w:proofErr w:type="gramStart"/>
      <w:r>
        <w:rPr>
          <w:rFonts w:ascii="仿宋_GB2312" w:eastAsia="仿宋_GB2312" w:hAnsi="宋体" w:hint="eastAsia"/>
          <w:sz w:val="24"/>
        </w:rPr>
        <w:t>规</w:t>
      </w:r>
      <w:proofErr w:type="gramEnd"/>
      <w:r>
        <w:rPr>
          <w:rFonts w:ascii="仿宋_GB2312" w:eastAsia="仿宋_GB2312" w:hAnsi="宋体" w:hint="eastAsia"/>
          <w:sz w:val="24"/>
        </w:rPr>
        <w:t>性、必要性、先进性、经济性、可操作性”的原则，严格按照GB/T 1.1-2020《标准化工作导则第1部分：标准的结构和编写》的规定进行编写和表述，主要参考QB/T 3805-1999 《聚氯乙烯壁纸》（优等品）、EN 15102《墙面装饰覆盖物 卷式墙面饰层》</w:t>
      </w:r>
      <w:r w:rsidR="007D11DE">
        <w:rPr>
          <w:rFonts w:ascii="仿宋_GB2312" w:eastAsia="仿宋_GB2312" w:hAnsi="宋体" w:hint="eastAsia"/>
          <w:sz w:val="24"/>
        </w:rPr>
        <w:t>、</w:t>
      </w:r>
      <w:r w:rsidR="007D11DE">
        <w:rPr>
          <w:rFonts w:ascii="仿宋_GB2312" w:eastAsia="仿宋_GB2312" w:hAnsi="宋体" w:cs="宋体" w:hint="eastAsia"/>
          <w:sz w:val="24"/>
        </w:rPr>
        <w:t>G</w:t>
      </w:r>
      <w:r w:rsidR="007D11DE">
        <w:rPr>
          <w:rFonts w:ascii="仿宋_GB2312" w:eastAsia="仿宋_GB2312" w:hAnsi="宋体" w:cs="宋体"/>
          <w:sz w:val="24"/>
        </w:rPr>
        <w:t>B/T 34844</w:t>
      </w:r>
      <w:r w:rsidR="007D11DE">
        <w:rPr>
          <w:rFonts w:ascii="仿宋_GB2312" w:eastAsia="仿宋_GB2312" w:hAnsi="宋体" w:cs="宋体" w:hint="eastAsia"/>
          <w:sz w:val="24"/>
        </w:rPr>
        <w:t>—2</w:t>
      </w:r>
      <w:r w:rsidR="007D11DE">
        <w:rPr>
          <w:rFonts w:ascii="仿宋_GB2312" w:eastAsia="仿宋_GB2312" w:hAnsi="宋体" w:cs="宋体"/>
          <w:sz w:val="24"/>
        </w:rPr>
        <w:t>017</w:t>
      </w:r>
      <w:r w:rsidR="007D11DE">
        <w:rPr>
          <w:rFonts w:ascii="仿宋_GB2312" w:eastAsia="仿宋_GB2312" w:hAnsi="宋体" w:cs="宋体" w:hint="eastAsia"/>
          <w:sz w:val="24"/>
        </w:rPr>
        <w:t>《壁纸》</w:t>
      </w:r>
      <w:r w:rsidR="007D11DE" w:rsidRPr="00EE64BE">
        <w:rPr>
          <w:rFonts w:ascii="仿宋_GB2312" w:eastAsia="仿宋_GB2312" w:hAnsi="宋体" w:hint="eastAsia"/>
          <w:sz w:val="24"/>
        </w:rPr>
        <w:t>、Q</w:t>
      </w:r>
      <w:r w:rsidR="007D11DE" w:rsidRPr="00EE64BE">
        <w:rPr>
          <w:rFonts w:ascii="仿宋_GB2312" w:eastAsia="仿宋_GB2312" w:hAnsi="宋体"/>
          <w:sz w:val="24"/>
        </w:rPr>
        <w:t>B/T 4034</w:t>
      </w:r>
      <w:r w:rsidR="007D11DE" w:rsidRPr="00EE64BE">
        <w:rPr>
          <w:rFonts w:ascii="仿宋_GB2312" w:eastAsia="仿宋_GB2312" w:hAnsi="宋体" w:hint="eastAsia"/>
          <w:sz w:val="24"/>
        </w:rPr>
        <w:t>—2</w:t>
      </w:r>
      <w:r w:rsidR="007D11DE" w:rsidRPr="00EE64BE">
        <w:rPr>
          <w:rFonts w:ascii="仿宋_GB2312" w:eastAsia="仿宋_GB2312" w:hAnsi="宋体"/>
          <w:sz w:val="24"/>
        </w:rPr>
        <w:t>010</w:t>
      </w:r>
      <w:r w:rsidR="007D11DE" w:rsidRPr="00EE64BE">
        <w:rPr>
          <w:rFonts w:ascii="仿宋_GB2312" w:eastAsia="仿宋_GB2312" w:hAnsi="宋体" w:hint="eastAsia"/>
          <w:sz w:val="24"/>
        </w:rPr>
        <w:t>《壁纸》</w:t>
      </w:r>
      <w:r>
        <w:rPr>
          <w:rFonts w:ascii="仿宋_GB2312" w:eastAsia="仿宋_GB2312" w:hAnsi="宋体" w:hint="eastAsia"/>
          <w:sz w:val="24"/>
        </w:rPr>
        <w:t>条款参数，同时注重标准的可操作性。</w:t>
      </w:r>
    </w:p>
    <w:p w14:paraId="05C67923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1）合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性</w:t>
      </w:r>
    </w:p>
    <w:p w14:paraId="2A21ED1D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本标准的编制遵循合</w:t>
      </w:r>
      <w:proofErr w:type="gramStart"/>
      <w:r>
        <w:rPr>
          <w:rFonts w:ascii="仿宋_GB2312" w:eastAsia="仿宋_GB2312" w:hAnsi="宋体" w:hint="eastAsia"/>
          <w:sz w:val="24"/>
        </w:rPr>
        <w:t>规</w:t>
      </w:r>
      <w:proofErr w:type="gramEnd"/>
      <w:r>
        <w:rPr>
          <w:rFonts w:ascii="仿宋_GB2312" w:eastAsia="仿宋_GB2312" w:hAnsi="宋体" w:hint="eastAsia"/>
          <w:sz w:val="24"/>
        </w:rPr>
        <w:t xml:space="preserve">性原则，标准起草小组根据GB/T 1.1—2020《标准化工作导则第1部分：标准的结构和编写》编制标准草案。标准起草小组对产品市场做了充分的调研和分析，参照行业标准的技术条目进行编制。 </w:t>
      </w:r>
    </w:p>
    <w:p w14:paraId="72922A41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2）必要性</w:t>
      </w:r>
    </w:p>
    <w:p w14:paraId="6C6BECB5" w14:textId="77777777" w:rsidR="001F5129" w:rsidRDefault="00000000">
      <w:pPr>
        <w:pStyle w:val="afc"/>
        <w:spacing w:line="360" w:lineRule="auto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申报产品是由基布、防静电剂、聚氯乙烯双面层组合而成的，具备</w:t>
      </w:r>
      <w:proofErr w:type="gramStart"/>
      <w:r>
        <w:rPr>
          <w:rFonts w:ascii="仿宋_GB2312" w:eastAsia="仿宋_GB2312" w:hAnsi="宋体" w:hint="eastAsia"/>
          <w:sz w:val="24"/>
        </w:rPr>
        <w:t>高效防静功能性</w:t>
      </w:r>
      <w:proofErr w:type="gramEnd"/>
      <w:r>
        <w:rPr>
          <w:rFonts w:ascii="仿宋_GB2312" w:eastAsia="仿宋_GB2312" w:hAnsi="宋体" w:hint="eastAsia"/>
          <w:sz w:val="24"/>
        </w:rPr>
        <w:t>壁纸，可广泛应用于电子、信息、危险品行业及检测机构、配电房等场所，目前国内无对应防静电印花墙布相关标准，规范产品相关标准，保护消费者使用安全、环保及权益，都有重要的示范意义。</w:t>
      </w:r>
    </w:p>
    <w:p w14:paraId="0364C794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3）先进性</w:t>
      </w:r>
    </w:p>
    <w:p w14:paraId="4C493AED" w14:textId="0BF4DC54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标准起草小组查询了国内外的资料，依据QB/T 3805-1999 《聚氯乙烯壁纸》（优等品）、EN 15102《墙面装饰覆盖物 卷式墙面饰层》</w:t>
      </w:r>
      <w:r w:rsidR="003F5AA1">
        <w:rPr>
          <w:rFonts w:ascii="仿宋_GB2312" w:eastAsia="仿宋_GB2312" w:hAnsi="宋体" w:hint="eastAsia"/>
          <w:sz w:val="24"/>
        </w:rPr>
        <w:t>、</w:t>
      </w:r>
      <w:r w:rsidR="003F5AA1" w:rsidRPr="00EE64BE">
        <w:rPr>
          <w:rFonts w:ascii="仿宋_GB2312" w:eastAsia="仿宋_GB2312" w:hAnsi="宋体" w:hint="eastAsia"/>
          <w:sz w:val="24"/>
        </w:rPr>
        <w:t>G</w:t>
      </w:r>
      <w:r w:rsidR="003F5AA1" w:rsidRPr="00EE64BE">
        <w:rPr>
          <w:rFonts w:ascii="仿宋_GB2312" w:eastAsia="仿宋_GB2312" w:hAnsi="宋体"/>
          <w:sz w:val="24"/>
        </w:rPr>
        <w:t>B/T 34844</w:t>
      </w:r>
      <w:r w:rsidR="003F5AA1" w:rsidRPr="00EE64BE">
        <w:rPr>
          <w:rFonts w:ascii="仿宋_GB2312" w:eastAsia="仿宋_GB2312" w:hAnsi="宋体" w:hint="eastAsia"/>
          <w:sz w:val="24"/>
        </w:rPr>
        <w:t>—2</w:t>
      </w:r>
      <w:r w:rsidR="003F5AA1" w:rsidRPr="00EE64BE">
        <w:rPr>
          <w:rFonts w:ascii="仿宋_GB2312" w:eastAsia="仿宋_GB2312" w:hAnsi="宋体"/>
          <w:sz w:val="24"/>
        </w:rPr>
        <w:t>017</w:t>
      </w:r>
      <w:r w:rsidR="003F5AA1" w:rsidRPr="00EE64BE">
        <w:rPr>
          <w:rFonts w:ascii="仿宋_GB2312" w:eastAsia="仿宋_GB2312" w:hAnsi="宋体" w:hint="eastAsia"/>
          <w:sz w:val="24"/>
        </w:rPr>
        <w:t>《壁纸》、Q</w:t>
      </w:r>
      <w:r w:rsidR="003F5AA1" w:rsidRPr="00EE64BE">
        <w:rPr>
          <w:rFonts w:ascii="仿宋_GB2312" w:eastAsia="仿宋_GB2312" w:hAnsi="宋体"/>
          <w:sz w:val="24"/>
        </w:rPr>
        <w:t>B/T 4034</w:t>
      </w:r>
      <w:r w:rsidR="003F5AA1" w:rsidRPr="00EE64BE">
        <w:rPr>
          <w:rFonts w:ascii="仿宋_GB2312" w:eastAsia="仿宋_GB2312" w:hAnsi="宋体" w:hint="eastAsia"/>
          <w:sz w:val="24"/>
        </w:rPr>
        <w:t>—2</w:t>
      </w:r>
      <w:r w:rsidR="003F5AA1" w:rsidRPr="00EE64BE">
        <w:rPr>
          <w:rFonts w:ascii="仿宋_GB2312" w:eastAsia="仿宋_GB2312" w:hAnsi="宋体"/>
          <w:sz w:val="24"/>
        </w:rPr>
        <w:t>010</w:t>
      </w:r>
      <w:r w:rsidR="003F5AA1" w:rsidRPr="00EE64BE">
        <w:rPr>
          <w:rFonts w:ascii="仿宋_GB2312" w:eastAsia="仿宋_GB2312" w:hAnsi="宋体" w:hint="eastAsia"/>
          <w:sz w:val="24"/>
        </w:rPr>
        <w:t>《壁纸》</w:t>
      </w:r>
      <w:r>
        <w:rPr>
          <w:rFonts w:ascii="仿宋_GB2312" w:eastAsia="仿宋_GB2312" w:hAnsi="宋体" w:hint="eastAsia"/>
          <w:sz w:val="24"/>
        </w:rPr>
        <w:t>标准，结合我司多年生产与国内外客户的实践经验，制定符合产业链发展，先进性体现在：</w:t>
      </w:r>
    </w:p>
    <w:p w14:paraId="30667ED9" w14:textId="77777777" w:rsidR="001F5129" w:rsidRDefault="00000000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内在质量的先进性：</w:t>
      </w:r>
    </w:p>
    <w:p w14:paraId="671D221F" w14:textId="77777777" w:rsidR="001F5129" w:rsidRDefault="00000000">
      <w:pPr>
        <w:widowControl/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本产品</w:t>
      </w:r>
      <w:proofErr w:type="gramStart"/>
      <w:r>
        <w:rPr>
          <w:rFonts w:ascii="仿宋_GB2312" w:eastAsia="仿宋_GB2312" w:hAnsi="宋体" w:hint="eastAsia"/>
          <w:sz w:val="24"/>
        </w:rPr>
        <w:t>研发新型</w:t>
      </w:r>
      <w:proofErr w:type="gramEnd"/>
      <w:r>
        <w:rPr>
          <w:rFonts w:ascii="仿宋_GB2312" w:eastAsia="仿宋_GB2312" w:hAnsi="宋体" w:hint="eastAsia"/>
          <w:sz w:val="24"/>
        </w:rPr>
        <w:t>面层复合工艺，具备防静电性能，增强伸缩性能；</w:t>
      </w:r>
    </w:p>
    <w:p w14:paraId="63B2F08D" w14:textId="77777777" w:rsidR="001F5129" w:rsidRDefault="00000000">
      <w:pPr>
        <w:widowControl/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采用自动四辊压</w:t>
      </w:r>
      <w:proofErr w:type="gramStart"/>
      <w:r>
        <w:rPr>
          <w:rFonts w:ascii="仿宋_GB2312" w:eastAsia="仿宋_GB2312" w:hAnsi="宋体" w:hint="eastAsia"/>
          <w:sz w:val="24"/>
        </w:rPr>
        <w:t>延生产</w:t>
      </w:r>
      <w:proofErr w:type="gramEnd"/>
      <w:r>
        <w:rPr>
          <w:rFonts w:ascii="仿宋_GB2312" w:eastAsia="仿宋_GB2312" w:hAnsi="宋体" w:hint="eastAsia"/>
          <w:sz w:val="24"/>
        </w:rPr>
        <w:t>工艺，提升标准质量，增强耐摩擦色牢度、褪色性等指标；</w:t>
      </w:r>
    </w:p>
    <w:p w14:paraId="62C343A3" w14:textId="77777777" w:rsidR="001F5129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采用新型基布加聚氯乙烯表层生产工艺，壁纸</w:t>
      </w:r>
      <w:proofErr w:type="gramStart"/>
      <w:r>
        <w:rPr>
          <w:rFonts w:ascii="仿宋_GB2312" w:eastAsia="仿宋_GB2312" w:hAnsi="宋体" w:hint="eastAsia"/>
          <w:sz w:val="24"/>
        </w:rPr>
        <w:t>不</w:t>
      </w:r>
      <w:proofErr w:type="gramEnd"/>
      <w:r>
        <w:rPr>
          <w:rFonts w:ascii="仿宋_GB2312" w:eastAsia="仿宋_GB2312" w:hAnsi="宋体" w:hint="eastAsia"/>
          <w:sz w:val="24"/>
        </w:rPr>
        <w:t>透底，提升了遮蔽性能。</w:t>
      </w:r>
    </w:p>
    <w:p w14:paraId="7806AC10" w14:textId="77777777" w:rsidR="001F5129" w:rsidRDefault="00000000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安全性能的先进性：</w:t>
      </w:r>
    </w:p>
    <w:p w14:paraId="3303D893" w14:textId="77777777" w:rsidR="001F5129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除了内在质量提升之外，本产品重点采用新型生产工艺，严格控制化学试剂实用，确保安全性能</w:t>
      </w:r>
      <w:r>
        <w:rPr>
          <w:rFonts w:ascii="仿宋_GB2312" w:eastAsia="仿宋_GB2312" w:hAnsi="宋体" w:hint="eastAsia"/>
          <w:sz w:val="24"/>
        </w:rPr>
        <w:t>。</w:t>
      </w:r>
    </w:p>
    <w:p w14:paraId="3598557F" w14:textId="31739A24" w:rsidR="001F5129" w:rsidRDefault="00000000">
      <w:pPr>
        <w:widowControl/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在安全性方面各项指标均</w:t>
      </w:r>
      <w:r w:rsidR="003F5AA1">
        <w:rPr>
          <w:rFonts w:ascii="仿宋_GB2312" w:eastAsia="仿宋_GB2312" w:hAnsi="宋体" w:hint="eastAsia"/>
          <w:sz w:val="24"/>
        </w:rPr>
        <w:t>严格按</w:t>
      </w:r>
      <w:r>
        <w:rPr>
          <w:rFonts w:ascii="仿宋_GB2312" w:eastAsia="仿宋_GB2312" w:hAnsi="宋体"/>
          <w:sz w:val="24"/>
        </w:rPr>
        <w:t>国家强制标准GB 18585《室内装饰装修材料 壁纸中有害物质限量》要求。相比较EN 15102-2019《墙面装饰覆盖物 卷</w:t>
      </w:r>
      <w:r>
        <w:rPr>
          <w:rFonts w:ascii="仿宋_GB2312" w:eastAsia="仿宋_GB2312" w:hAnsi="宋体"/>
          <w:sz w:val="24"/>
        </w:rPr>
        <w:lastRenderedPageBreak/>
        <w:t>式墙面饰层》标准，本产品也能够符合要求，并且除氯乙烯单体外，都要严格欧洲标准。</w:t>
      </w:r>
      <w:r>
        <w:rPr>
          <w:rFonts w:ascii="仿宋_GB2312" w:eastAsia="仿宋_GB2312" w:hAnsi="宋体" w:hint="eastAsia"/>
          <w:sz w:val="24"/>
        </w:rPr>
        <w:t xml:space="preserve"> </w:t>
      </w:r>
    </w:p>
    <w:p w14:paraId="3014B7AA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4）经济性</w:t>
      </w:r>
    </w:p>
    <w:p w14:paraId="25D6B606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标准要求</w:t>
      </w:r>
      <w:proofErr w:type="gramStart"/>
      <w:r>
        <w:rPr>
          <w:rFonts w:ascii="仿宋_GB2312" w:eastAsia="仿宋_GB2312" w:hAnsi="宋体" w:hint="eastAsia"/>
          <w:sz w:val="24"/>
        </w:rPr>
        <w:t>本着经济</w:t>
      </w:r>
      <w:proofErr w:type="gramEnd"/>
      <w:r>
        <w:rPr>
          <w:rFonts w:ascii="仿宋_GB2312" w:eastAsia="仿宋_GB2312" w:hAnsi="宋体" w:hint="eastAsia"/>
          <w:sz w:val="24"/>
        </w:rPr>
        <w:t>不增加过多成本的要求，所有指标均与高端客户需求相关，本标准提出的先进性指标，适合市场需求，高端产品与市场价格相符。</w:t>
      </w:r>
    </w:p>
    <w:p w14:paraId="3911BFAC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5）可操作性</w:t>
      </w:r>
    </w:p>
    <w:p w14:paraId="78F30BDD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标准的技术要求均有对应的检测方法，且可由第三方实验室进行检测，检测方法都有相应的国家标准支撑，同时企业应具备产品基础性检测能力，有能力自主把控产品质量。</w:t>
      </w:r>
    </w:p>
    <w:p w14:paraId="1F1B0A15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4.2  主要内容</w:t>
      </w:r>
    </w:p>
    <w:p w14:paraId="6B5E9793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本标准主要内容包括术语和定义、基本要求（设计研发、原辅材料、工艺技术、检验检测）、技术要求、试验方法、检验规则、标志、包装、运输和贮存、质量承诺等内容。</w:t>
      </w:r>
    </w:p>
    <w:p w14:paraId="26E9DB57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  主要指标内容及确认依据</w:t>
      </w:r>
    </w:p>
    <w:p w14:paraId="749052AC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4.3.1  基本要求</w:t>
      </w:r>
    </w:p>
    <w:p w14:paraId="5FC087EB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主要以标准起草工作组调研结果为基础，按照“浙江制造”标准制订框架要求，就研发设计、原辅材料、工艺技术、检验检测等内容进行了标准编制。</w:t>
      </w:r>
    </w:p>
    <w:p w14:paraId="782B30E3" w14:textId="77777777" w:rsidR="001F5129" w:rsidRDefault="00000000">
      <w:pPr>
        <w:pStyle w:val="af3"/>
        <w:numPr>
          <w:ilvl w:val="1"/>
          <w:numId w:val="0"/>
        </w:numPr>
        <w:tabs>
          <w:tab w:val="clear" w:pos="0"/>
          <w:tab w:val="left" w:pos="284"/>
          <w:tab w:val="left" w:pos="567"/>
        </w:tabs>
        <w:spacing w:before="156" w:after="156"/>
        <w:rPr>
          <w:rFonts w:hAnsi="黑体"/>
          <w:sz w:val="24"/>
          <w:szCs w:val="24"/>
        </w:rPr>
      </w:pPr>
      <w:bookmarkStart w:id="4" w:name="_Toc56512095"/>
      <w:bookmarkStart w:id="5" w:name="_Toc524537690"/>
      <w:r>
        <w:rPr>
          <w:rFonts w:ascii="仿宋_GB2312" w:eastAsia="仿宋_GB2312" w:hAnsi="宋体" w:hint="eastAsia"/>
          <w:b/>
          <w:kern w:val="2"/>
          <w:sz w:val="24"/>
          <w:szCs w:val="24"/>
        </w:rPr>
        <w:t xml:space="preserve">4.3.1.1 </w:t>
      </w:r>
      <w:r>
        <w:rPr>
          <w:rFonts w:hAnsi="黑体" w:hint="eastAsia"/>
          <w:sz w:val="24"/>
          <w:szCs w:val="24"/>
        </w:rPr>
        <w:t>设计研发</w:t>
      </w:r>
      <w:bookmarkEnd w:id="4"/>
    </w:p>
    <w:p w14:paraId="2BFF7199" w14:textId="77777777" w:rsidR="001F5129" w:rsidRDefault="00000000">
      <w:pPr>
        <w:pStyle w:val="af2"/>
        <w:spacing w:line="360" w:lineRule="auto"/>
        <w:ind w:firstLine="480"/>
        <w:rPr>
          <w:rFonts w:ascii="仿宋_GB2312" w:eastAsia="仿宋_GB2312" w:hAnsi="宋体"/>
          <w:kern w:val="2"/>
          <w:sz w:val="24"/>
          <w:szCs w:val="24"/>
        </w:rPr>
      </w:pPr>
      <w:bookmarkStart w:id="6" w:name="_Toc56512096"/>
      <w:r>
        <w:rPr>
          <w:rFonts w:ascii="仿宋_GB2312" w:eastAsia="仿宋_GB2312" w:hAnsi="宋体" w:hint="eastAsia"/>
          <w:kern w:val="2"/>
          <w:sz w:val="24"/>
          <w:szCs w:val="24"/>
        </w:rPr>
        <w:t>应具备产品设计研发小试、中试设备，具备熔融挤出、二辊炼胶机、复合压纹等工艺的自主设计能力，能根据客户需求（内在质量、外在质量、安全性能）等进行设计、试验及验证。</w:t>
      </w:r>
    </w:p>
    <w:p w14:paraId="01B5BB40" w14:textId="77777777" w:rsidR="001F5129" w:rsidRDefault="00000000">
      <w:pPr>
        <w:pStyle w:val="af3"/>
        <w:numPr>
          <w:ilvl w:val="3"/>
          <w:numId w:val="5"/>
        </w:numPr>
        <w:tabs>
          <w:tab w:val="clear" w:pos="0"/>
          <w:tab w:val="left" w:pos="284"/>
          <w:tab w:val="left" w:pos="567"/>
        </w:tabs>
        <w:spacing w:before="156" w:after="156" w:line="360" w:lineRule="auto"/>
        <w:rPr>
          <w:rFonts w:ascii="仿宋_GB2312" w:eastAsia="仿宋_GB2312" w:hAnsi="宋体"/>
          <w:b/>
          <w:kern w:val="2"/>
          <w:sz w:val="24"/>
          <w:szCs w:val="24"/>
        </w:rPr>
      </w:pPr>
      <w:r>
        <w:rPr>
          <w:rFonts w:hAnsi="黑体" w:hint="eastAsia"/>
          <w:sz w:val="24"/>
          <w:szCs w:val="24"/>
        </w:rPr>
        <w:t>原材料</w:t>
      </w:r>
      <w:bookmarkEnd w:id="5"/>
      <w:bookmarkEnd w:id="6"/>
    </w:p>
    <w:p w14:paraId="33DD305C" w14:textId="6C7354FA" w:rsidR="001F5129" w:rsidRPr="00283697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left="431"/>
        <w:rPr>
          <w:rFonts w:ascii="仿宋_GB2312" w:eastAsia="仿宋_GB2312" w:hAnsi="宋体" w:hint="eastAsia"/>
          <w:kern w:val="2"/>
          <w:sz w:val="24"/>
          <w:szCs w:val="24"/>
        </w:rPr>
      </w:pPr>
      <w:bookmarkStart w:id="7" w:name="_Toc524537692"/>
      <w:bookmarkStart w:id="8" w:name="_Toc56512101"/>
      <w:bookmarkStart w:id="9" w:name="_Hlk139109219"/>
      <w:r>
        <w:rPr>
          <w:rFonts w:ascii="仿宋_GB2312" w:eastAsia="仿宋_GB2312" w:hAnsi="宋体" w:hint="eastAsia"/>
          <w:kern w:val="2"/>
          <w:sz w:val="24"/>
          <w:szCs w:val="24"/>
        </w:rPr>
        <w:t>1）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聚氯乙烯中氯乙烯单体</w:t>
      </w:r>
      <w:proofErr w:type="gramStart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检测按</w:t>
      </w:r>
      <w:proofErr w:type="gramEnd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 xml:space="preserve"> </w:t>
      </w:r>
      <w:bookmarkStart w:id="10" w:name="_Hlk141171656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GB/T 4615</w:t>
      </w:r>
      <w:bookmarkEnd w:id="10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 xml:space="preserve"> 中的规定进行，其中含量应不大于 0.2 mg/kg。</w:t>
      </w:r>
    </w:p>
    <w:bookmarkEnd w:id="9"/>
    <w:p w14:paraId="47951669" w14:textId="35B45661" w:rsidR="001F5129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2）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基材的</w:t>
      </w:r>
      <w:proofErr w:type="gramStart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克重要求</w:t>
      </w:r>
      <w:proofErr w:type="gramEnd"/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应大于</w:t>
      </w:r>
      <w:r w:rsidR="00283697" w:rsidRPr="00283697">
        <w:rPr>
          <w:rFonts w:ascii="仿宋_GB2312" w:eastAsia="仿宋_GB2312" w:hAnsi="宋体"/>
          <w:kern w:val="2"/>
          <w:sz w:val="24"/>
          <w:szCs w:val="24"/>
        </w:rPr>
        <w:t>3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0g/m2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3D899495" w14:textId="3D8B34E6" w:rsidR="001F5129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left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3）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油墨应采用水基油墨，其中有害物质限量应符合HJ/T 371的要求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005218DD" w14:textId="1EB8EA0E" w:rsidR="001F5129" w:rsidRDefault="00000000">
      <w:pPr>
        <w:pStyle w:val="af3"/>
        <w:numPr>
          <w:ilvl w:val="3"/>
          <w:numId w:val="5"/>
        </w:numPr>
        <w:tabs>
          <w:tab w:val="clear" w:pos="0"/>
          <w:tab w:val="left" w:pos="284"/>
          <w:tab w:val="left" w:pos="567"/>
        </w:tabs>
        <w:spacing w:before="156" w:after="156" w:line="360" w:lineRule="auto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lastRenderedPageBreak/>
        <w:t>工艺</w:t>
      </w:r>
      <w:bookmarkStart w:id="11" w:name="_Toc461616891"/>
      <w:bookmarkStart w:id="12" w:name="_Toc56512102"/>
      <w:bookmarkEnd w:id="7"/>
      <w:bookmarkEnd w:id="8"/>
      <w:r>
        <w:rPr>
          <w:rFonts w:hAnsi="黑体" w:hint="eastAsia"/>
          <w:sz w:val="24"/>
          <w:szCs w:val="24"/>
        </w:rPr>
        <w:t>装备</w:t>
      </w:r>
    </w:p>
    <w:p w14:paraId="68908124" w14:textId="677A4619" w:rsidR="001F5129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bookmarkStart w:id="13" w:name="_Hlk139109270"/>
      <w:bookmarkEnd w:id="11"/>
      <w:r>
        <w:rPr>
          <w:rFonts w:ascii="仿宋_GB2312" w:eastAsia="仿宋_GB2312" w:hAnsi="宋体" w:hint="eastAsia"/>
          <w:kern w:val="2"/>
          <w:sz w:val="24"/>
          <w:szCs w:val="24"/>
        </w:rPr>
        <w:t>1）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具备智能化自动配料、自动计量、自动排版、压延贴合、自动裁切、自动包装等设备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bookmarkEnd w:id="13"/>
    <w:p w14:paraId="0AB73E64" w14:textId="3C411A84" w:rsidR="001F5129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2）</w:t>
      </w:r>
      <w:r w:rsidR="00283697" w:rsidRPr="00283697">
        <w:rPr>
          <w:rFonts w:ascii="仿宋_GB2312" w:eastAsia="仿宋_GB2312" w:hAnsi="宋体" w:hint="eastAsia"/>
          <w:kern w:val="2"/>
          <w:sz w:val="24"/>
          <w:szCs w:val="24"/>
        </w:rPr>
        <w:t>通过四辊压延机对聚氯乙烯与基材正反面进行热贴合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32E12AF1" w14:textId="77777777" w:rsidR="001F5129" w:rsidRDefault="00000000">
      <w:pPr>
        <w:pStyle w:val="af4"/>
        <w:spacing w:before="156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4.3.1.4 检验检测</w:t>
      </w:r>
      <w:bookmarkEnd w:id="12"/>
    </w:p>
    <w:p w14:paraId="03392444" w14:textId="6FDC72F6" w:rsidR="001F5129" w:rsidRDefault="00283697">
      <w:pPr>
        <w:pStyle w:val="af2"/>
        <w:spacing w:line="360" w:lineRule="auto"/>
        <w:ind w:firstLine="480"/>
        <w:rPr>
          <w:rFonts w:ascii="仿宋_GB2312" w:eastAsia="仿宋_GB2312" w:hAnsi="宋体"/>
          <w:kern w:val="2"/>
          <w:sz w:val="24"/>
          <w:szCs w:val="24"/>
        </w:rPr>
      </w:pPr>
      <w:bookmarkStart w:id="14" w:name="_Hlk141961822"/>
      <w:r w:rsidRPr="00283697">
        <w:rPr>
          <w:rFonts w:ascii="仿宋_GB2312" w:eastAsia="仿宋_GB2312" w:hAnsi="宋体" w:hint="eastAsia"/>
          <w:kern w:val="2"/>
          <w:sz w:val="24"/>
          <w:szCs w:val="24"/>
        </w:rPr>
        <w:t>1）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应具备外观尺寸、耐摩擦色牢度、湿润拉伸负荷、可洗性、防静电性能的检测能力</w:t>
      </w:r>
      <w:r w:rsidR="00000000"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0473079E" w14:textId="729BEF7F" w:rsidR="00283697" w:rsidRPr="00283697" w:rsidRDefault="00283697">
      <w:pPr>
        <w:pStyle w:val="af2"/>
        <w:spacing w:line="360" w:lineRule="auto"/>
        <w:ind w:firstLine="480"/>
        <w:rPr>
          <w:rFonts w:ascii="仿宋_GB2312" w:eastAsia="仿宋_GB2312" w:hAnsi="宋体" w:hint="eastAsia"/>
          <w:kern w:val="2"/>
          <w:sz w:val="24"/>
          <w:szCs w:val="24"/>
        </w:rPr>
      </w:pPr>
      <w:r>
        <w:rPr>
          <w:rFonts w:ascii="仿宋_GB2312" w:eastAsia="仿宋_GB2312" w:hAnsi="宋体"/>
          <w:kern w:val="2"/>
          <w:sz w:val="24"/>
          <w:szCs w:val="24"/>
        </w:rPr>
        <w:t>2</w:t>
      </w:r>
      <w:r>
        <w:rPr>
          <w:rFonts w:ascii="仿宋_GB2312" w:eastAsia="仿宋_GB2312" w:hAnsi="宋体" w:hint="eastAsia"/>
          <w:kern w:val="2"/>
          <w:sz w:val="24"/>
          <w:szCs w:val="24"/>
        </w:rPr>
        <w:t>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应具备色牢度测试机、拉力试验机、耐磨试验机、耐曲折试验机等检测设备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bookmarkEnd w:id="14"/>
    <w:p w14:paraId="4230E778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4.3.2  技术要求</w:t>
      </w:r>
    </w:p>
    <w:p w14:paraId="692CCB39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4.3.2.1尺寸偏差</w:t>
      </w:r>
    </w:p>
    <w:p w14:paraId="767D3860" w14:textId="346B0160" w:rsidR="001F5129" w:rsidRDefault="00000000">
      <w:pPr>
        <w:pStyle w:val="af4"/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每卷</w:t>
      </w:r>
      <w:r w:rsidRPr="00EC75B2">
        <w:rPr>
          <w:rFonts w:ascii="仿宋_GB2312" w:eastAsia="仿宋_GB2312" w:hAnsi="宋体" w:hint="eastAsia"/>
          <w:kern w:val="2"/>
          <w:sz w:val="24"/>
          <w:szCs w:val="24"/>
        </w:rPr>
        <w:t>防静电壁纸都</w:t>
      </w:r>
      <w:r>
        <w:rPr>
          <w:rFonts w:ascii="仿宋_GB2312" w:eastAsia="仿宋_GB2312" w:hAnsi="宋体" w:hint="eastAsia"/>
          <w:kern w:val="2"/>
          <w:sz w:val="24"/>
          <w:szCs w:val="24"/>
        </w:rPr>
        <w:t>应标明宽度和长度，且长、</w:t>
      </w:r>
      <w:proofErr w:type="gramStart"/>
      <w:r>
        <w:rPr>
          <w:rFonts w:ascii="仿宋_GB2312" w:eastAsia="仿宋_GB2312" w:hAnsi="宋体" w:hint="eastAsia"/>
          <w:kern w:val="2"/>
          <w:sz w:val="24"/>
          <w:szCs w:val="24"/>
        </w:rPr>
        <w:t>宽允许</w:t>
      </w:r>
      <w:proofErr w:type="gramEnd"/>
      <w:r>
        <w:rPr>
          <w:rFonts w:ascii="仿宋_GB2312" w:eastAsia="仿宋_GB2312" w:hAnsi="宋体" w:hint="eastAsia"/>
          <w:kern w:val="2"/>
          <w:sz w:val="24"/>
          <w:szCs w:val="24"/>
        </w:rPr>
        <w:t>的偏差均应不超过额定尺寸的±1.5%。</w:t>
      </w:r>
    </w:p>
    <w:p w14:paraId="3CE89F94" w14:textId="77777777" w:rsidR="001F5129" w:rsidRDefault="00000000">
      <w:pPr>
        <w:pStyle w:val="a"/>
        <w:numPr>
          <w:ilvl w:val="3"/>
          <w:numId w:val="6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每卷段数和卷长应符合以下要求</w:t>
      </w:r>
    </w:p>
    <w:p w14:paraId="433ECF66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/>
          <w:kern w:val="2"/>
          <w:sz w:val="24"/>
          <w:szCs w:val="24"/>
        </w:rPr>
        <w:t>1</w:t>
      </w:r>
      <w:r>
        <w:rPr>
          <w:rFonts w:ascii="仿宋_GB2312" w:eastAsia="仿宋_GB2312" w:hAnsi="宋体" w:hint="eastAsia"/>
          <w:kern w:val="2"/>
          <w:sz w:val="24"/>
          <w:szCs w:val="24"/>
        </w:rPr>
        <w:t>）</w:t>
      </w:r>
      <w:r>
        <w:rPr>
          <w:rFonts w:ascii="仿宋_GB2312" w:eastAsia="仿宋_GB2312" w:hAnsi="宋体"/>
          <w:kern w:val="2"/>
          <w:sz w:val="24"/>
          <w:szCs w:val="24"/>
        </w:rPr>
        <w:t>10</w:t>
      </w:r>
      <w:r>
        <w:rPr>
          <w:rFonts w:ascii="仿宋_GB2312" w:eastAsia="仿宋_GB2312" w:hAnsi="宋体" w:hint="eastAsia"/>
          <w:kern w:val="2"/>
          <w:sz w:val="24"/>
          <w:szCs w:val="24"/>
        </w:rPr>
        <w:t>/卷和 15 m/卷的成品壁纸每卷为 1 段。</w:t>
      </w:r>
    </w:p>
    <w:p w14:paraId="5BA765B4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/>
          <w:kern w:val="2"/>
          <w:sz w:val="24"/>
          <w:szCs w:val="24"/>
        </w:rPr>
        <w:t>2</w:t>
      </w:r>
      <w:r>
        <w:rPr>
          <w:rFonts w:ascii="仿宋_GB2312" w:eastAsia="仿宋_GB2312" w:hAnsi="宋体" w:hint="eastAsia"/>
          <w:kern w:val="2"/>
          <w:sz w:val="24"/>
          <w:szCs w:val="24"/>
        </w:rPr>
        <w:t xml:space="preserve">） </w:t>
      </w:r>
      <w:r>
        <w:rPr>
          <w:rFonts w:ascii="仿宋_GB2312" w:eastAsia="仿宋_GB2312" w:hAnsi="宋体"/>
          <w:kern w:val="2"/>
          <w:sz w:val="24"/>
          <w:szCs w:val="24"/>
        </w:rPr>
        <w:t>50</w:t>
      </w:r>
      <w:r>
        <w:rPr>
          <w:rFonts w:ascii="仿宋_GB2312" w:eastAsia="仿宋_GB2312" w:hAnsi="宋体" w:hint="eastAsia"/>
          <w:kern w:val="2"/>
          <w:sz w:val="24"/>
          <w:szCs w:val="24"/>
        </w:rPr>
        <w:t>/卷的成品壁纸每卷的段数不应多于 2 段，段长不应少于 5 m。</w:t>
      </w:r>
    </w:p>
    <w:p w14:paraId="3FF58893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3）如有特殊要求，按合同规定生产其他规格尺寸的负离子壁纸。</w:t>
      </w:r>
    </w:p>
    <w:p w14:paraId="4985559B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</w:t>
      </w:r>
      <w:r>
        <w:rPr>
          <w:rFonts w:hAnsi="黑体"/>
          <w:sz w:val="24"/>
          <w:szCs w:val="24"/>
        </w:rPr>
        <w:t xml:space="preserve">.3.2.3 </w:t>
      </w:r>
      <w:r>
        <w:rPr>
          <w:rFonts w:hAnsi="黑体" w:hint="eastAsia"/>
          <w:sz w:val="24"/>
          <w:szCs w:val="24"/>
        </w:rPr>
        <w:t>外观质量应符合表1的要求</w:t>
      </w:r>
    </w:p>
    <w:p w14:paraId="1B31EBDC" w14:textId="77777777" w:rsidR="001F5129" w:rsidRDefault="00000000">
      <w:pPr>
        <w:pStyle w:val="a1"/>
        <w:tabs>
          <w:tab w:val="clear" w:pos="360"/>
        </w:tabs>
        <w:ind w:left="420" w:firstLine="420"/>
        <w:rPr>
          <w:bCs/>
          <w:szCs w:val="21"/>
        </w:rPr>
      </w:pPr>
      <w:r>
        <w:rPr>
          <w:rFonts w:hint="eastAsia"/>
          <w:bCs/>
          <w:szCs w:val="21"/>
        </w:rPr>
        <w:t>外观质量要求</w:t>
      </w:r>
    </w:p>
    <w:tbl>
      <w:tblPr>
        <w:tblW w:w="8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40"/>
        <w:gridCol w:w="4245"/>
      </w:tblGrid>
      <w:tr w:rsidR="001F5129" w14:paraId="7F976AF6" w14:textId="77777777">
        <w:trPr>
          <w:trHeight w:val="166"/>
          <w:jc w:val="center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1483" w14:textId="77777777" w:rsidR="001F5129" w:rsidRDefault="00000000">
            <w:pPr>
              <w:widowControl/>
              <w:jc w:val="center"/>
              <w:outlineLvl w:val="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CB44" w14:textId="77777777" w:rsidR="001F5129" w:rsidRDefault="00000000">
            <w:pPr>
              <w:widowControl/>
              <w:jc w:val="center"/>
              <w:outlineLvl w:val="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7DC34" w14:textId="77777777" w:rsidR="001F5129" w:rsidRDefault="00000000">
            <w:pPr>
              <w:widowControl/>
              <w:ind w:left="840"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要求</w:t>
            </w:r>
          </w:p>
        </w:tc>
      </w:tr>
      <w:tr w:rsidR="00283697" w14:paraId="1314661F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EF68C8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3C5F3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色差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4D1E00E0" w14:textId="0F54A3A9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不应有明显差异</w:t>
            </w:r>
          </w:p>
        </w:tc>
      </w:tr>
      <w:tr w:rsidR="00283697" w14:paraId="52C9C282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9E7773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59357E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伤痕和皱折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3B65FDE3" w14:textId="436D7A7D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</w:t>
            </w:r>
          </w:p>
        </w:tc>
      </w:tr>
      <w:tr w:rsidR="00283697" w14:paraId="1ECA8FC4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37D549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FE261C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气泡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32090326" w14:textId="70554CAD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</w:t>
            </w:r>
          </w:p>
        </w:tc>
      </w:tr>
      <w:tr w:rsidR="00283697" w14:paraId="63FF796B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FA0634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CCD4FB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套印精度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4A135DBA" w14:textId="1F4D4B48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偏差应不大于 0.7mm</w:t>
            </w:r>
          </w:p>
        </w:tc>
      </w:tr>
      <w:tr w:rsidR="00283697" w14:paraId="4FA11124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1D756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0ED370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露底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44D23752" w14:textId="0C2A17E9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</w:t>
            </w:r>
          </w:p>
        </w:tc>
      </w:tr>
      <w:tr w:rsidR="00283697" w14:paraId="09BC8898" w14:textId="77777777" w:rsidTr="00552104">
        <w:trPr>
          <w:trHeight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1B6F70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8F01F7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漏印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3D4B3852" w14:textId="55717097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</w:t>
            </w:r>
          </w:p>
        </w:tc>
      </w:tr>
      <w:tr w:rsidR="00283697" w14:paraId="40448EFA" w14:textId="77777777" w:rsidTr="00552104">
        <w:trPr>
          <w:trHeight w:val="326"/>
          <w:jc w:val="center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D0EACA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0" w:type="dxa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CC0A5F" w14:textId="77777777" w:rsid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污染点</w:t>
            </w:r>
          </w:p>
        </w:tc>
        <w:tc>
          <w:tcPr>
            <w:tcW w:w="4245" w:type="dxa"/>
            <w:tcBorders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73B6A0D2" w14:textId="201309E9" w:rsidR="00283697" w:rsidRPr="00283697" w:rsidRDefault="00283697" w:rsidP="00283697">
            <w:pPr>
              <w:widowControl/>
              <w:jc w:val="center"/>
              <w:outlineLvl w:val="3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83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不应有目视明显的污染点</w:t>
            </w:r>
          </w:p>
        </w:tc>
      </w:tr>
    </w:tbl>
    <w:p w14:paraId="212DDBDF" w14:textId="77777777" w:rsidR="001F5129" w:rsidRDefault="001F5129">
      <w:pPr>
        <w:pStyle w:val="af2"/>
        <w:ind w:firstLineChars="0" w:firstLine="0"/>
        <w:jc w:val="center"/>
      </w:pPr>
    </w:p>
    <w:p w14:paraId="7758C5B0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lastRenderedPageBreak/>
        <w:t>4</w:t>
      </w:r>
      <w:r>
        <w:rPr>
          <w:rFonts w:hAnsi="黑体"/>
          <w:sz w:val="24"/>
          <w:szCs w:val="24"/>
        </w:rPr>
        <w:t xml:space="preserve">.3.2.4 </w:t>
      </w:r>
      <w:r>
        <w:rPr>
          <w:rFonts w:hAnsi="黑体" w:hint="eastAsia"/>
          <w:sz w:val="24"/>
          <w:szCs w:val="24"/>
        </w:rPr>
        <w:t>理化性能应符合表2的要求</w:t>
      </w:r>
    </w:p>
    <w:p w14:paraId="23A4DC50" w14:textId="77777777" w:rsidR="001F5129" w:rsidRDefault="00000000">
      <w:pPr>
        <w:pStyle w:val="a1"/>
        <w:tabs>
          <w:tab w:val="clear" w:pos="360"/>
        </w:tabs>
        <w:rPr>
          <w:bCs/>
          <w:szCs w:val="21"/>
        </w:rPr>
      </w:pPr>
      <w:r>
        <w:rPr>
          <w:rFonts w:hint="eastAsia"/>
          <w:bCs/>
          <w:szCs w:val="21"/>
        </w:rPr>
        <w:t>理化性能要求</w:t>
      </w:r>
    </w:p>
    <w:tbl>
      <w:tblPr>
        <w:tblW w:w="91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606"/>
        <w:gridCol w:w="1841"/>
        <w:gridCol w:w="3708"/>
      </w:tblGrid>
      <w:tr w:rsidR="00283697" w14:paraId="4A6434BD" w14:textId="77777777" w:rsidTr="000C3FDA">
        <w:trPr>
          <w:trHeight w:val="391"/>
          <w:jc w:val="center"/>
        </w:trPr>
        <w:tc>
          <w:tcPr>
            <w:tcW w:w="964" w:type="dxa"/>
            <w:tcBorders>
              <w:right w:val="single" w:sz="4" w:space="0" w:color="000000"/>
            </w:tcBorders>
            <w:vAlign w:val="center"/>
          </w:tcPr>
          <w:p w14:paraId="3277F609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bookmarkStart w:id="15" w:name="_Hlk141105280"/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4447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3F267935" w14:textId="77777777" w:rsidR="00283697" w:rsidRDefault="00283697" w:rsidP="000C3FDA">
            <w:pPr>
              <w:spacing w:before="22"/>
              <w:ind w:right="31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项目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vAlign w:val="center"/>
          </w:tcPr>
          <w:p w14:paraId="4204BA19" w14:textId="77777777" w:rsidR="00283697" w:rsidRDefault="00283697" w:rsidP="000C3FDA">
            <w:pPr>
              <w:spacing w:before="22"/>
              <w:ind w:right="314"/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规定</w:t>
            </w:r>
          </w:p>
        </w:tc>
      </w:tr>
      <w:tr w:rsidR="00283697" w14:paraId="012E8E2D" w14:textId="77777777" w:rsidTr="000C3FDA">
        <w:trPr>
          <w:trHeight w:val="392"/>
          <w:jc w:val="center"/>
        </w:trPr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80078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1</w:t>
            </w:r>
          </w:p>
        </w:tc>
        <w:tc>
          <w:tcPr>
            <w:tcW w:w="4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ABD9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褪色性（级）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B7CC6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≥4-5</w:t>
            </w:r>
          </w:p>
        </w:tc>
      </w:tr>
      <w:tr w:rsidR="00283697" w14:paraId="72E125ED" w14:textId="77777777" w:rsidTr="000C3FDA">
        <w:trPr>
          <w:trHeight w:val="391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2110A71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2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A96CD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摩擦色牢度/（级）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FE55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干摩擦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4BDC6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≥4-5</w:t>
            </w:r>
          </w:p>
        </w:tc>
      </w:tr>
      <w:tr w:rsidR="00283697" w14:paraId="410761AA" w14:textId="77777777" w:rsidTr="000C3FDA">
        <w:trPr>
          <w:trHeight w:val="391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8E800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23A3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03AC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湿摩擦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EC710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≥4-5</w:t>
            </w:r>
          </w:p>
        </w:tc>
      </w:tr>
      <w:tr w:rsidR="00283697" w14:paraId="66F98332" w14:textId="77777777" w:rsidTr="000C3FDA">
        <w:trPr>
          <w:trHeight w:val="391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A115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3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72CE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遮蔽性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（级）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B09F4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≥4-5</w:t>
            </w:r>
          </w:p>
        </w:tc>
      </w:tr>
      <w:tr w:rsidR="00283697" w14:paraId="6BE7482B" w14:textId="77777777" w:rsidTr="000C3FDA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2AFFCA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4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3AE11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湿润拉伸负荷/（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N/15mm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92B" w14:textId="77777777" w:rsidR="00283697" w:rsidRDefault="00283697" w:rsidP="000C3FD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纵向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DC0B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≥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2.0</w:t>
            </w:r>
          </w:p>
        </w:tc>
      </w:tr>
      <w:tr w:rsidR="00283697" w14:paraId="3FB4368F" w14:textId="77777777" w:rsidTr="000C3FDA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87FFA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5218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2602" w14:textId="77777777" w:rsidR="00283697" w:rsidRDefault="00283697" w:rsidP="000C3F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2D28C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≥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2.0</w:t>
            </w:r>
          </w:p>
        </w:tc>
      </w:tr>
      <w:tr w:rsidR="00283697" w14:paraId="1F17F18B" w14:textId="77777777" w:rsidTr="000C3FDA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9DE389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2F0BEF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伸缩性/（%）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9B1C2" w14:textId="77777777" w:rsidR="00283697" w:rsidRDefault="00283697" w:rsidP="000C3FD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纵向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52277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≤0.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4</w:t>
            </w:r>
          </w:p>
        </w:tc>
      </w:tr>
      <w:tr w:rsidR="00283697" w14:paraId="2A59EC17" w14:textId="77777777" w:rsidTr="000C3FDA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9A31D1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61456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7195B" w14:textId="77777777" w:rsidR="00283697" w:rsidRDefault="00283697" w:rsidP="000C3F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894AA66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≤0.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4</w:t>
            </w:r>
          </w:p>
        </w:tc>
      </w:tr>
      <w:tr w:rsidR="00283697" w14:paraId="75AC2006" w14:textId="77777777" w:rsidTr="000C3FDA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C2EA72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EA90B2E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可洗性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AF8B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int="eastAsia"/>
                <w:color w:val="000000"/>
                <w:sz w:val="18"/>
                <w:szCs w:val="18"/>
              </w:rPr>
              <w:t>可洗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11414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30</w:t>
            </w: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次无外观上的损伤和变化</w:t>
            </w:r>
          </w:p>
        </w:tc>
      </w:tr>
      <w:tr w:rsidR="00283697" w14:paraId="614D3C8E" w14:textId="77777777" w:rsidTr="000C3FDA">
        <w:trPr>
          <w:trHeight w:val="348"/>
          <w:jc w:val="center"/>
        </w:trPr>
        <w:tc>
          <w:tcPr>
            <w:tcW w:w="964" w:type="dxa"/>
            <w:vMerge/>
            <w:tcBorders>
              <w:right w:val="single" w:sz="4" w:space="0" w:color="000000"/>
            </w:tcBorders>
            <w:vAlign w:val="center"/>
          </w:tcPr>
          <w:p w14:paraId="6755816F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5377E2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CE8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int="eastAsia"/>
                <w:color w:val="000000"/>
                <w:sz w:val="18"/>
                <w:szCs w:val="18"/>
              </w:rPr>
              <w:t>特别可洗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52806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100</w:t>
            </w: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次无外观上的损伤和变化</w:t>
            </w:r>
          </w:p>
        </w:tc>
      </w:tr>
      <w:tr w:rsidR="00283697" w14:paraId="261350F3" w14:textId="77777777" w:rsidTr="000C3FDA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18ED46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38087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CAD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int="eastAsia"/>
                <w:color w:val="000000"/>
                <w:sz w:val="18"/>
                <w:szCs w:val="18"/>
              </w:rPr>
              <w:t>可刷洗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656653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40</w:t>
            </w:r>
            <w:r>
              <w:rPr>
                <w:rFonts w:hint="eastAsia"/>
                <w:kern w:val="2"/>
                <w:sz w:val="18"/>
                <w:szCs w:val="18"/>
                <w:lang w:val="zh-CN" w:bidi="zh-CN"/>
              </w:rPr>
              <w:t>次无外观上的损伤和变化</w:t>
            </w:r>
          </w:p>
        </w:tc>
      </w:tr>
      <w:tr w:rsidR="00283697" w14:paraId="08FA61F4" w14:textId="77777777" w:rsidTr="000C3FDA">
        <w:trPr>
          <w:trHeight w:val="44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15491A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24795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防静电性能/（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Ω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F080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表面电阻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E374261" w14:textId="77777777" w:rsidR="00283697" w:rsidRPr="007305D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 w:rsidRPr="007305D7">
              <w:rPr>
                <w:rFonts w:ascii="宋体" w:hAnsi="宋体" w:cs="宋体"/>
                <w:sz w:val="18"/>
                <w:szCs w:val="18"/>
                <w:lang w:val="zh-CN" w:bidi="zh-CN"/>
              </w:rPr>
              <w:t>1.0×10</w:t>
            </w:r>
            <w:r>
              <w:rPr>
                <w:rFonts w:ascii="宋体" w:hAnsi="宋体" w:cs="宋体"/>
                <w:sz w:val="18"/>
                <w:szCs w:val="18"/>
                <w:vertAlign w:val="superscript"/>
                <w:lang w:val="zh-CN" w:bidi="zh-CN"/>
              </w:rPr>
              <w:t>6</w:t>
            </w:r>
            <w:r w:rsidRPr="007305D7">
              <w:rPr>
                <w:rFonts w:ascii="宋体" w:hAnsi="宋体" w:cs="宋体" w:hint="eastAsia"/>
                <w:sz w:val="18"/>
                <w:szCs w:val="18"/>
                <w:vertAlign w:val="superscript"/>
                <w:lang w:bidi="zh-CN"/>
              </w:rPr>
              <w:t xml:space="preserve"> </w:t>
            </w:r>
            <w:r w:rsidRPr="007305D7">
              <w:rPr>
                <w:rFonts w:ascii="宋体" w:hAnsi="宋体" w:cs="宋体" w:hint="eastAsia"/>
                <w:sz w:val="18"/>
                <w:szCs w:val="18"/>
                <w:lang w:bidi="zh-CN"/>
              </w:rPr>
              <w:t xml:space="preserve">~ 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1</w:t>
            </w:r>
            <w:r w:rsidRPr="007305D7">
              <w:rPr>
                <w:rFonts w:ascii="宋体" w:hAnsi="宋体" w:cs="宋体"/>
                <w:sz w:val="18"/>
                <w:szCs w:val="18"/>
                <w:lang w:val="zh-CN" w:bidi="zh-CN"/>
              </w:rPr>
              <w:t>.0×10</w:t>
            </w:r>
            <w:r>
              <w:rPr>
                <w:rFonts w:ascii="宋体" w:hAnsi="宋体" w:cs="宋体"/>
                <w:sz w:val="18"/>
                <w:szCs w:val="18"/>
                <w:vertAlign w:val="superscript"/>
                <w:lang w:val="zh-CN" w:bidi="zh-CN"/>
              </w:rPr>
              <w:t>8</w:t>
            </w:r>
          </w:p>
        </w:tc>
      </w:tr>
      <w:tr w:rsidR="00283697" w14:paraId="430DCD70" w14:textId="77777777" w:rsidTr="000C3FDA">
        <w:trPr>
          <w:trHeight w:val="449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C7189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C4879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0A2C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底面电阻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B840702" w14:textId="77777777" w:rsidR="00283697" w:rsidRPr="007305D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.0</w:t>
            </w:r>
            <w:r w:rsidRPr="007305D7">
              <w:rPr>
                <w:rFonts w:ascii="宋体" w:hAnsi="宋体" w:cs="宋体"/>
                <w:sz w:val="18"/>
                <w:szCs w:val="18"/>
                <w:lang w:val="zh-CN" w:bidi="zh-CN"/>
              </w:rPr>
              <w:t>×10</w:t>
            </w:r>
            <w:r>
              <w:rPr>
                <w:rFonts w:ascii="宋体" w:hAnsi="宋体" w:cs="宋体"/>
                <w:sz w:val="18"/>
                <w:szCs w:val="18"/>
                <w:vertAlign w:val="superscript"/>
                <w:lang w:val="zh-CN" w:bidi="zh-CN"/>
              </w:rPr>
              <w:t>3</w:t>
            </w:r>
            <w:r w:rsidRPr="007305D7">
              <w:rPr>
                <w:rFonts w:ascii="宋体" w:hAnsi="宋体" w:cs="宋体" w:hint="eastAsia"/>
                <w:sz w:val="18"/>
                <w:szCs w:val="18"/>
                <w:vertAlign w:val="superscript"/>
                <w:lang w:bidi="zh-CN"/>
              </w:rPr>
              <w:t xml:space="preserve"> </w:t>
            </w:r>
            <w:r w:rsidRPr="007305D7">
              <w:rPr>
                <w:rFonts w:ascii="宋体" w:hAnsi="宋体" w:cs="宋体" w:hint="eastAsia"/>
                <w:sz w:val="18"/>
                <w:szCs w:val="18"/>
                <w:lang w:bidi="zh-CN"/>
              </w:rPr>
              <w:t xml:space="preserve">~ 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1</w:t>
            </w:r>
            <w:r w:rsidRPr="007305D7">
              <w:rPr>
                <w:rFonts w:ascii="宋体" w:hAnsi="宋体" w:cs="宋体"/>
                <w:sz w:val="18"/>
                <w:szCs w:val="18"/>
                <w:lang w:val="zh-CN" w:bidi="zh-CN"/>
              </w:rPr>
              <w:t>.0×10</w:t>
            </w:r>
            <w:r>
              <w:rPr>
                <w:rFonts w:ascii="宋体" w:hAnsi="宋体" w:cs="宋体"/>
                <w:sz w:val="18"/>
                <w:szCs w:val="18"/>
                <w:vertAlign w:val="superscript"/>
                <w:lang w:val="zh-CN" w:bidi="zh-CN"/>
              </w:rPr>
              <w:t>5</w:t>
            </w:r>
          </w:p>
        </w:tc>
      </w:tr>
      <w:tr w:rsidR="00283697" w14:paraId="1898E28C" w14:textId="77777777" w:rsidTr="000C3FDA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F2951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3EC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防霉性能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（级）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D8F0C1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kern w:val="2"/>
                <w:sz w:val="18"/>
                <w:szCs w:val="18"/>
                <w:lang w:val="zh-CN" w:bidi="zh-CN"/>
              </w:rPr>
              <w:t>≤1</w:t>
            </w:r>
          </w:p>
        </w:tc>
      </w:tr>
      <w:tr w:rsidR="00283697" w14:paraId="23F06255" w14:textId="77777777" w:rsidTr="000C3FDA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7E4CF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9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BC5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防水性能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（级）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3784DA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kern w:val="2"/>
                <w:sz w:val="18"/>
                <w:szCs w:val="18"/>
                <w:lang w:val="zh-CN" w:bidi="zh-CN"/>
              </w:rPr>
              <w:t>≥4</w:t>
            </w:r>
          </w:p>
        </w:tc>
      </w:tr>
      <w:tr w:rsidR="00283697" w14:paraId="5D9AD53D" w14:textId="77777777" w:rsidTr="000C3FDA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92720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EE513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防火性能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（级）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F86B357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kern w:val="2"/>
                <w:sz w:val="18"/>
                <w:szCs w:val="18"/>
                <w:lang w:val="zh-CN" w:bidi="zh-CN"/>
              </w:rPr>
              <w:t>≥B2</w:t>
            </w:r>
          </w:p>
        </w:tc>
      </w:tr>
      <w:tr w:rsidR="00283697" w14:paraId="43937E6B" w14:textId="77777777" w:rsidTr="000C3FDA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6DB0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BB52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阻燃性能/</w:t>
            </w:r>
            <w:r>
              <w:rPr>
                <w:rFonts w:hint="eastAsia"/>
                <w:color w:val="000000"/>
                <w:sz w:val="18"/>
                <w:szCs w:val="18"/>
              </w:rPr>
              <w:t>（级）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FF63672" w14:textId="77777777" w:rsidR="00283697" w:rsidRDefault="00283697" w:rsidP="000C3FDA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不低于</w:t>
            </w:r>
            <w:bookmarkStart w:id="16" w:name="_Hlk141171782"/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GB 8624—2012</w:t>
            </w:r>
            <w:bookmarkEnd w:id="16"/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中5.1.1平板状建筑材料B1级的要求</w:t>
            </w:r>
          </w:p>
        </w:tc>
      </w:tr>
      <w:tr w:rsidR="00283697" w14:paraId="4CC7B6B4" w14:textId="77777777" w:rsidTr="000C3FDA">
        <w:trPr>
          <w:trHeight w:val="348"/>
          <w:jc w:val="center"/>
        </w:trPr>
        <w:tc>
          <w:tcPr>
            <w:tcW w:w="9119" w:type="dxa"/>
            <w:gridSpan w:val="4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0C65A1E5" w14:textId="77777777" w:rsidR="00283697" w:rsidRDefault="00283697" w:rsidP="000C3FD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  <w:lang w:val="zh-CN"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 xml:space="preserve">a 对于粘贴后需再做涂饰的产品，其遮蔽性不做考核。 </w:t>
            </w:r>
          </w:p>
          <w:p w14:paraId="32008B8F" w14:textId="77777777" w:rsidR="00283697" w:rsidRDefault="00283697" w:rsidP="000C3FDA">
            <w:pPr>
              <w:ind w:firstLineChars="20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 xml:space="preserve">b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>可拭性是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>指粘贴壁纸的粘贴剂附在壁纸的正面，在粘合剂未干时，应有可能用湿布或海绵拭去，而不留下</w:t>
            </w:r>
          </w:p>
          <w:p w14:paraId="59F6BDB8" w14:textId="77777777" w:rsidR="00283697" w:rsidRDefault="00283697" w:rsidP="000C3FDA">
            <w:pPr>
              <w:ind w:firstLineChars="300" w:firstLine="54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 xml:space="preserve">明显痕迹。 </w:t>
            </w:r>
          </w:p>
          <w:p w14:paraId="69D934B3" w14:textId="77777777" w:rsidR="00283697" w:rsidRDefault="00283697" w:rsidP="000C3FDA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>c 可洗性是指负离子壁纸在粘贴后的试用期内可洗涤的性能。</w:t>
            </w:r>
          </w:p>
        </w:tc>
      </w:tr>
    </w:tbl>
    <w:bookmarkEnd w:id="15"/>
    <w:p w14:paraId="6B5D2388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outlineLvl w:val="2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4.3.2.3 有害物质限量应符合表3的要求</w:t>
      </w:r>
    </w:p>
    <w:p w14:paraId="6F290C9E" w14:textId="77777777" w:rsidR="001F5129" w:rsidRDefault="00000000">
      <w:pPr>
        <w:pStyle w:val="a1"/>
        <w:tabs>
          <w:tab w:val="clear" w:pos="360"/>
        </w:tabs>
        <w:rPr>
          <w:bCs/>
          <w:szCs w:val="21"/>
        </w:rPr>
      </w:pPr>
      <w:r>
        <w:rPr>
          <w:rFonts w:hint="eastAsia"/>
          <w:bCs/>
          <w:szCs w:val="21"/>
        </w:rPr>
        <w:t>耐久性能要求</w:t>
      </w:r>
    </w:p>
    <w:tbl>
      <w:tblPr>
        <w:tblW w:w="8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2374"/>
        <w:gridCol w:w="2294"/>
        <w:gridCol w:w="2735"/>
      </w:tblGrid>
      <w:tr w:rsidR="00283697" w14:paraId="374D39FF" w14:textId="77777777" w:rsidTr="000C3FDA">
        <w:trPr>
          <w:trHeight w:val="370"/>
          <w:jc w:val="center"/>
        </w:trPr>
        <w:tc>
          <w:tcPr>
            <w:tcW w:w="111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F607E91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17" w:name="_Hlk141105757"/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466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E4738A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273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31606E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限量</w:t>
            </w:r>
          </w:p>
        </w:tc>
      </w:tr>
      <w:tr w:rsidR="00283697" w14:paraId="2251D2BA" w14:textId="77777777" w:rsidTr="000C3FDA">
        <w:trPr>
          <w:trHeight w:val="370"/>
          <w:jc w:val="center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14:paraId="28B6C3E7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8" w:type="dxa"/>
            <w:gridSpan w:val="2"/>
            <w:tcBorders>
              <w:top w:val="single" w:sz="12" w:space="0" w:color="auto"/>
            </w:tcBorders>
            <w:vAlign w:val="center"/>
          </w:tcPr>
          <w:p w14:paraId="06864DB6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甲醛（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干燥瓶法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bookmarkStart w:id="18" w:name="_Hlk141953806"/>
            <w:r>
              <w:rPr>
                <w:rFonts w:ascii="宋体" w:hAnsi="宋体" w:cs="宋体"/>
                <w:kern w:val="0"/>
                <w:sz w:val="18"/>
                <w:szCs w:val="18"/>
              </w:rPr>
              <w:t>mg/kg</w:t>
            </w:r>
            <w:bookmarkEnd w:id="18"/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735" w:type="dxa"/>
            <w:tcBorders>
              <w:top w:val="single" w:sz="12" w:space="0" w:color="auto"/>
            </w:tcBorders>
            <w:vAlign w:val="center"/>
          </w:tcPr>
          <w:p w14:paraId="695FFBF5" w14:textId="77777777" w:rsidR="00283697" w:rsidRDefault="00283697" w:rsidP="000C3FDA">
            <w:pPr>
              <w:spacing w:line="1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≤10</w:t>
            </w:r>
          </w:p>
        </w:tc>
      </w:tr>
      <w:tr w:rsidR="00283697" w14:paraId="3695D708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380DF28D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8" w:type="dxa"/>
            <w:gridSpan w:val="2"/>
            <w:vAlign w:val="center"/>
          </w:tcPr>
          <w:p w14:paraId="0A1EE1EB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三种邻苯二甲酸酯类化合物（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DBP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BBP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DEHP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）总和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2735" w:type="dxa"/>
            <w:vAlign w:val="center"/>
          </w:tcPr>
          <w:p w14:paraId="5DCDADEA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≤0.1</w:t>
            </w:r>
          </w:p>
        </w:tc>
      </w:tr>
      <w:tr w:rsidR="00283697" w14:paraId="52DCE052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2D670C66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68" w:type="dxa"/>
            <w:gridSpan w:val="2"/>
            <w:vAlign w:val="center"/>
          </w:tcPr>
          <w:p w14:paraId="65536B43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总挥发性有机物（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TVOC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/[mg/(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㎡·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h)] </w:t>
            </w:r>
          </w:p>
        </w:tc>
        <w:tc>
          <w:tcPr>
            <w:tcW w:w="2735" w:type="dxa"/>
            <w:vAlign w:val="center"/>
          </w:tcPr>
          <w:p w14:paraId="4C46CABF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≤0.5</w:t>
            </w:r>
          </w:p>
        </w:tc>
      </w:tr>
      <w:tr w:rsidR="00283697" w14:paraId="59D3B416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7E9688F2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68" w:type="dxa"/>
            <w:gridSpan w:val="2"/>
            <w:vAlign w:val="center"/>
          </w:tcPr>
          <w:p w14:paraId="70109FFA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氯乙烯单体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mg/kg)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48D62199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≤0.2</w:t>
            </w:r>
          </w:p>
        </w:tc>
      </w:tr>
      <w:tr w:rsidR="00283697" w14:paraId="2A1628E7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29B0911A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74" w:type="dxa"/>
            <w:vMerge w:val="restart"/>
            <w:vAlign w:val="center"/>
          </w:tcPr>
          <w:p w14:paraId="75BB5581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重金属含量（或其他）元素</w:t>
            </w:r>
          </w:p>
          <w:p w14:paraId="2ECC2582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/（mg/kg）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68C7B894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钡（Ba）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0E320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≤1000</w:t>
            </w:r>
          </w:p>
        </w:tc>
      </w:tr>
      <w:tr w:rsidR="00283697" w14:paraId="12ED15A5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2F2BFD70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74" w:type="dxa"/>
            <w:vMerge/>
            <w:vAlign w:val="center"/>
          </w:tcPr>
          <w:p w14:paraId="45A66B28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1C69C396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镉（Cd）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81141B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≤25</w:t>
            </w:r>
          </w:p>
        </w:tc>
      </w:tr>
      <w:tr w:rsidR="00283697" w14:paraId="7FADA3A9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2C641982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4" w:type="dxa"/>
            <w:vMerge/>
            <w:vAlign w:val="center"/>
          </w:tcPr>
          <w:p w14:paraId="17335D68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289315B5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铬（Cr）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479B3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≤60</w:t>
            </w:r>
          </w:p>
        </w:tc>
      </w:tr>
      <w:tr w:rsidR="00283697" w14:paraId="470CBDB0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436C9037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74" w:type="dxa"/>
            <w:vMerge/>
            <w:vAlign w:val="center"/>
          </w:tcPr>
          <w:p w14:paraId="36E577B5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E198C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铅（Pb）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6CB94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≤90</w:t>
            </w:r>
          </w:p>
        </w:tc>
      </w:tr>
      <w:tr w:rsidR="00283697" w14:paraId="36DD6C81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4ED5E95F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74" w:type="dxa"/>
            <w:vMerge/>
            <w:vAlign w:val="center"/>
          </w:tcPr>
          <w:p w14:paraId="7F66B295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21DDEC80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砷（As）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6B367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≤8</w:t>
            </w:r>
          </w:p>
        </w:tc>
      </w:tr>
      <w:tr w:rsidR="00283697" w14:paraId="1CA441D6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679874E4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74" w:type="dxa"/>
            <w:vMerge/>
            <w:vAlign w:val="center"/>
          </w:tcPr>
          <w:p w14:paraId="5EC93B79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68FB7954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汞（Hg）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A8CB2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≤20</w:t>
            </w:r>
          </w:p>
        </w:tc>
      </w:tr>
      <w:tr w:rsidR="00283697" w14:paraId="0065EF4D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647E78EB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74" w:type="dxa"/>
            <w:vMerge/>
            <w:vAlign w:val="center"/>
          </w:tcPr>
          <w:p w14:paraId="62F1C8D4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70B257B6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硒（Se）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BD423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≤165</w:t>
            </w:r>
          </w:p>
        </w:tc>
      </w:tr>
      <w:tr w:rsidR="00283697" w14:paraId="12EA3BFC" w14:textId="77777777" w:rsidTr="000C3FDA">
        <w:trPr>
          <w:trHeight w:val="370"/>
          <w:jc w:val="center"/>
        </w:trPr>
        <w:tc>
          <w:tcPr>
            <w:tcW w:w="1116" w:type="dxa"/>
            <w:vAlign w:val="center"/>
          </w:tcPr>
          <w:p w14:paraId="619A135E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74" w:type="dxa"/>
            <w:vMerge/>
            <w:vAlign w:val="center"/>
          </w:tcPr>
          <w:p w14:paraId="6EE5F868" w14:textId="77777777" w:rsidR="00283697" w:rsidRDefault="00283697" w:rsidP="000C3FD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07778E4B" w14:textId="77777777" w:rsidR="00283697" w:rsidRDefault="00283697" w:rsidP="000C3F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锑（Sb）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A84ED" w14:textId="77777777" w:rsidR="00283697" w:rsidRDefault="00283697" w:rsidP="000C3FDA">
            <w:pPr>
              <w:pStyle w:val="af"/>
              <w:spacing w:before="0" w:beforeAutospacing="0" w:after="0" w:afterAutospacing="0"/>
              <w:ind w:firstLine="36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≤20</w:t>
            </w:r>
          </w:p>
        </w:tc>
      </w:tr>
    </w:tbl>
    <w:bookmarkEnd w:id="17"/>
    <w:p w14:paraId="4ECE001C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4.3.3 试验方法</w:t>
      </w:r>
    </w:p>
    <w:p w14:paraId="4FE709C3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标准规定的技术要求，都规定了相应的试验方法，所有的试验方法均按国家或行业标准的方法实施。</w:t>
      </w:r>
    </w:p>
    <w:p w14:paraId="6D6E64A4" w14:textId="77777777" w:rsidR="001F5129" w:rsidRDefault="00000000">
      <w:pPr>
        <w:tabs>
          <w:tab w:val="left" w:pos="2160"/>
        </w:tabs>
        <w:spacing w:line="360" w:lineRule="auto"/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 xml:space="preserve">.3.3.1 </w:t>
      </w:r>
      <w:r>
        <w:rPr>
          <w:rFonts w:ascii="仿宋_GB2312" w:eastAsia="仿宋_GB2312" w:hAnsi="宋体" w:hint="eastAsia"/>
          <w:sz w:val="24"/>
        </w:rPr>
        <w:t>试样的处理和试验的标准大气按GB/T 10739进行。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3F17C983" w14:textId="77777777" w:rsidR="001F5129" w:rsidRDefault="00000000">
      <w:pPr>
        <w:pStyle w:val="af3"/>
        <w:tabs>
          <w:tab w:val="clear" w:pos="0"/>
        </w:tabs>
        <w:spacing w:before="156" w:after="156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4.3</w:t>
      </w:r>
      <w:r>
        <w:rPr>
          <w:rFonts w:ascii="仿宋_GB2312" w:eastAsia="仿宋_GB2312" w:hAnsi="宋体"/>
          <w:kern w:val="2"/>
          <w:sz w:val="24"/>
          <w:szCs w:val="24"/>
        </w:rPr>
        <w:t xml:space="preserve">.3.2 </w:t>
      </w:r>
      <w:r>
        <w:rPr>
          <w:rFonts w:ascii="仿宋_GB2312" w:eastAsia="仿宋_GB2312" w:hAnsi="宋体" w:hint="eastAsia"/>
          <w:kern w:val="2"/>
          <w:sz w:val="24"/>
          <w:szCs w:val="24"/>
        </w:rPr>
        <w:t>试样的采取按GB/T 450进行。</w:t>
      </w:r>
    </w:p>
    <w:p w14:paraId="0E9A69A7" w14:textId="77777777" w:rsidR="001F5129" w:rsidRDefault="00000000">
      <w:pPr>
        <w:pStyle w:val="af3"/>
        <w:tabs>
          <w:tab w:val="clear" w:pos="0"/>
        </w:tabs>
        <w:spacing w:before="156" w:after="156"/>
        <w:rPr>
          <w:rFonts w:ascii="宋体" w:hAnsi="宋体" w:cs="宋体"/>
          <w:color w:val="000000"/>
          <w:lang w:bidi="ar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4</w:t>
      </w:r>
      <w:r>
        <w:rPr>
          <w:rFonts w:ascii="仿宋_GB2312" w:eastAsia="仿宋_GB2312" w:hAnsi="宋体"/>
          <w:kern w:val="2"/>
          <w:sz w:val="24"/>
          <w:szCs w:val="24"/>
        </w:rPr>
        <w:t xml:space="preserve">.3.3.3 </w:t>
      </w:r>
      <w:r>
        <w:rPr>
          <w:rFonts w:ascii="仿宋_GB2312" w:eastAsia="仿宋_GB2312" w:hAnsi="宋体" w:hint="eastAsia"/>
          <w:kern w:val="2"/>
          <w:sz w:val="24"/>
          <w:szCs w:val="24"/>
        </w:rPr>
        <w:t>试样尺寸和数量按表4的要求。</w:t>
      </w:r>
    </w:p>
    <w:p w14:paraId="54D3F4F2" w14:textId="77777777" w:rsidR="001F5129" w:rsidRDefault="00000000">
      <w:pPr>
        <w:pStyle w:val="a1"/>
        <w:tabs>
          <w:tab w:val="clear" w:pos="360"/>
        </w:tabs>
        <w:rPr>
          <w:bCs/>
          <w:szCs w:val="21"/>
        </w:rPr>
      </w:pPr>
      <w:r>
        <w:rPr>
          <w:rFonts w:hint="eastAsia"/>
          <w:bCs/>
          <w:szCs w:val="21"/>
        </w:rPr>
        <w:t>试样尺寸和数量</w:t>
      </w:r>
    </w:p>
    <w:tbl>
      <w:tblPr>
        <w:tblW w:w="91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606"/>
        <w:gridCol w:w="1841"/>
        <w:gridCol w:w="1980"/>
        <w:gridCol w:w="1728"/>
      </w:tblGrid>
      <w:tr w:rsidR="001F5129" w14:paraId="59C7A3FA" w14:textId="77777777">
        <w:trPr>
          <w:trHeight w:val="391"/>
          <w:jc w:val="center"/>
        </w:trPr>
        <w:tc>
          <w:tcPr>
            <w:tcW w:w="964" w:type="dxa"/>
            <w:tcBorders>
              <w:right w:val="single" w:sz="8" w:space="0" w:color="auto"/>
            </w:tcBorders>
            <w:vAlign w:val="center"/>
          </w:tcPr>
          <w:p w14:paraId="6268DA7A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2701B" w14:textId="77777777" w:rsidR="001F5129" w:rsidRDefault="00000000">
            <w:pPr>
              <w:spacing w:before="22"/>
              <w:ind w:right="31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项目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14:paraId="6BE3AA53" w14:textId="77777777" w:rsidR="001F5129" w:rsidRDefault="00000000">
            <w:pPr>
              <w:spacing w:before="22"/>
              <w:ind w:right="31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试样尺寸（mm）</w:t>
            </w:r>
          </w:p>
        </w:tc>
        <w:tc>
          <w:tcPr>
            <w:tcW w:w="1728" w:type="dxa"/>
            <w:tcBorders>
              <w:left w:val="single" w:sz="8" w:space="0" w:color="auto"/>
            </w:tcBorders>
          </w:tcPr>
          <w:p w14:paraId="180A2F5C" w14:textId="77777777" w:rsidR="001F5129" w:rsidRDefault="00000000">
            <w:pPr>
              <w:spacing w:before="22"/>
              <w:ind w:right="31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试样数量</w:t>
            </w:r>
          </w:p>
        </w:tc>
      </w:tr>
      <w:tr w:rsidR="001F5129" w14:paraId="082B1FDD" w14:textId="77777777">
        <w:trPr>
          <w:trHeight w:val="392"/>
          <w:jc w:val="center"/>
        </w:trPr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A9991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1</w:t>
            </w:r>
          </w:p>
        </w:tc>
        <w:tc>
          <w:tcPr>
            <w:tcW w:w="4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3128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褪色性（级）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4B16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45×130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47CA5D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2</w:t>
            </w:r>
          </w:p>
        </w:tc>
      </w:tr>
      <w:tr w:rsidR="001F5129" w14:paraId="39E2729F" w14:textId="77777777">
        <w:trPr>
          <w:trHeight w:val="391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721F19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2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FFCA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摩擦色牢度/（级）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E5E5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干摩擦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7C3764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220×30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65CFD3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</w:tr>
      <w:tr w:rsidR="001F5129" w14:paraId="0A5D29C7" w14:textId="77777777">
        <w:trPr>
          <w:trHeight w:val="391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4149B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5142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0761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湿摩擦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8C2C5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934D1B0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</w:tr>
      <w:tr w:rsidR="001F5129" w14:paraId="104F737F" w14:textId="77777777">
        <w:trPr>
          <w:trHeight w:val="391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6CC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3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75B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遮蔽性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（级）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3BFD9A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200×200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7CAEE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</w:p>
        </w:tc>
      </w:tr>
      <w:tr w:rsidR="001F5129" w14:paraId="58756781" w14:textId="77777777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0E8802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4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48965" w14:textId="688F060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湿润拉伸负荷/（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N/</w:t>
            </w:r>
            <w:r w:rsidR="00283697">
              <w:rPr>
                <w:rFonts w:ascii="宋体" w:hAnsi="宋体" w:cs="宋体"/>
                <w:sz w:val="18"/>
                <w:szCs w:val="18"/>
                <w:lang w:bidi="zh-CN"/>
              </w:rPr>
              <w:t>15m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m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CB45" w14:textId="77777777" w:rsidR="001F512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纵向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5DFF57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15×200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198E4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</w:tr>
      <w:tr w:rsidR="001F5129" w14:paraId="0A5992AB" w14:textId="77777777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0B4FA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B0FD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F67" w14:textId="77777777" w:rsidR="001F512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横向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2E5EB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EB70F7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</w:tr>
      <w:tr w:rsidR="001F5129" w14:paraId="07F58603" w14:textId="77777777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5C62E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4B9F12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伸缩性/（%）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25D3D" w14:textId="77777777" w:rsidR="001F512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纵向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5FD5FD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220×220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A102C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</w:t>
            </w:r>
          </w:p>
        </w:tc>
      </w:tr>
      <w:tr w:rsidR="001F5129" w14:paraId="5E0EC344" w14:textId="77777777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2C727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F077F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F755E" w14:textId="77777777" w:rsidR="001F512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横向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67601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BA02E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</w:t>
            </w:r>
          </w:p>
        </w:tc>
      </w:tr>
      <w:tr w:rsidR="001F5129" w14:paraId="0823805A" w14:textId="77777777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F5F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B1FDD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粘合剂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可拭性</w:t>
            </w:r>
            <w:proofErr w:type="gramEnd"/>
            <w:r>
              <w:rPr>
                <w:rFonts w:ascii="宋体" w:hAnsi="宋体" w:cs="宋体"/>
                <w:sz w:val="18"/>
                <w:szCs w:val="18"/>
                <w:vertAlign w:val="superscript"/>
                <w:lang w:bidi="zh-CN"/>
              </w:rPr>
              <w:t>b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22E3C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横向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4A28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300×150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C73CF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4</w:t>
            </w:r>
          </w:p>
        </w:tc>
      </w:tr>
      <w:tr w:rsidR="001F5129" w14:paraId="41E93B6C" w14:textId="77777777">
        <w:trPr>
          <w:trHeight w:val="348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FFC05B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833DB8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可洗性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B3CE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可洗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B855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kern w:val="2"/>
                <w:sz w:val="18"/>
                <w:szCs w:val="18"/>
                <w:lang w:val="zh-CN" w:bidi="zh-CN"/>
              </w:rPr>
              <w:t>300×150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D6E32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kern w:val="2"/>
                <w:sz w:val="18"/>
                <w:szCs w:val="18"/>
                <w:lang w:val="zh-CN" w:bidi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kern w:val="2"/>
                <w:sz w:val="18"/>
                <w:szCs w:val="18"/>
                <w:lang w:val="zh-CN" w:bidi="zh-CN"/>
              </w:rPr>
              <w:t>12</w:t>
            </w:r>
          </w:p>
        </w:tc>
      </w:tr>
      <w:tr w:rsidR="001F5129" w14:paraId="4167500A" w14:textId="77777777">
        <w:trPr>
          <w:trHeight w:val="348"/>
          <w:jc w:val="center"/>
        </w:trPr>
        <w:tc>
          <w:tcPr>
            <w:tcW w:w="964" w:type="dxa"/>
            <w:vMerge/>
            <w:tcBorders>
              <w:right w:val="single" w:sz="4" w:space="0" w:color="000000"/>
            </w:tcBorders>
            <w:vAlign w:val="center"/>
          </w:tcPr>
          <w:p w14:paraId="2B996E1C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21F3C6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D756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特别可洗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C101" w14:textId="77777777" w:rsidR="001F5129" w:rsidRDefault="001F5129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F1722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</w:tr>
      <w:tr w:rsidR="001F5129" w14:paraId="692AE7E6" w14:textId="77777777">
        <w:trPr>
          <w:trHeight w:val="348"/>
          <w:jc w:val="center"/>
        </w:trPr>
        <w:tc>
          <w:tcPr>
            <w:tcW w:w="96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65D8F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00D31" w14:textId="77777777" w:rsidR="001F5129" w:rsidRDefault="001F5129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ED43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可刷洗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02B9" w14:textId="77777777" w:rsidR="001F5129" w:rsidRDefault="001F5129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A55CF" w14:textId="77777777" w:rsidR="001F5129" w:rsidRDefault="00000000">
            <w:pPr>
              <w:pStyle w:val="af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</w:tr>
      <w:tr w:rsidR="001F5129" w14:paraId="79BF7E5F" w14:textId="77777777">
        <w:trPr>
          <w:trHeight w:val="348"/>
          <w:jc w:val="center"/>
        </w:trPr>
        <w:tc>
          <w:tcPr>
            <w:tcW w:w="964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E0F4C94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F9A46E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防静电性能/（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Ω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25E18F" w14:textId="2B786915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电阻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F4AFD5E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6F7DC" w14:textId="77777777" w:rsidR="001F5129" w:rsidRDefault="00000000">
            <w:pPr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3</w:t>
            </w:r>
          </w:p>
        </w:tc>
      </w:tr>
    </w:tbl>
    <w:p w14:paraId="425FFF58" w14:textId="77777777" w:rsidR="001F5129" w:rsidRDefault="00000000">
      <w:pPr>
        <w:tabs>
          <w:tab w:val="left" w:pos="216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>.3.3.4</w:t>
      </w:r>
      <w:r>
        <w:rPr>
          <w:rFonts w:ascii="仿宋_GB2312" w:eastAsia="仿宋_GB2312" w:hAnsi="宋体" w:hint="eastAsia"/>
          <w:sz w:val="24"/>
        </w:rPr>
        <w:t>外观质量</w:t>
      </w:r>
    </w:p>
    <w:p w14:paraId="77D39E1E" w14:textId="77777777" w:rsidR="001F5129" w:rsidRDefault="00000000">
      <w:pPr>
        <w:tabs>
          <w:tab w:val="left" w:pos="2160"/>
        </w:tabs>
        <w:spacing w:line="360" w:lineRule="auto"/>
        <w:ind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在光线充足的条件下目测，必要时采用标准光源箱，其中套印精度应采用刻度为 </w:t>
      </w:r>
      <w:r>
        <w:rPr>
          <w:rFonts w:ascii="仿宋_GB2312" w:eastAsia="仿宋_GB2312" w:hAnsi="宋体"/>
          <w:sz w:val="24"/>
        </w:rPr>
        <w:t xml:space="preserve">0.1 mm </w:t>
      </w:r>
      <w:r>
        <w:rPr>
          <w:rFonts w:ascii="仿宋_GB2312" w:eastAsia="仿宋_GB2312" w:hAnsi="宋体" w:hint="eastAsia"/>
          <w:sz w:val="24"/>
        </w:rPr>
        <w:t>的钢板</w:t>
      </w:r>
      <w:proofErr w:type="gramStart"/>
      <w:r>
        <w:rPr>
          <w:rFonts w:ascii="仿宋_GB2312" w:eastAsia="仿宋_GB2312" w:hAnsi="宋体" w:hint="eastAsia"/>
          <w:sz w:val="24"/>
        </w:rPr>
        <w:t>尺</w:t>
      </w:r>
      <w:proofErr w:type="gramEnd"/>
      <w:r>
        <w:rPr>
          <w:rFonts w:ascii="仿宋_GB2312" w:eastAsia="仿宋_GB2312" w:hAnsi="宋体" w:hint="eastAsia"/>
          <w:sz w:val="24"/>
        </w:rPr>
        <w:t>进行测量。</w:t>
      </w:r>
    </w:p>
    <w:p w14:paraId="0C65EC39" w14:textId="77777777" w:rsidR="001F5129" w:rsidRDefault="00000000">
      <w:pPr>
        <w:pStyle w:val="af3"/>
        <w:tabs>
          <w:tab w:val="clear" w:pos="0"/>
        </w:tabs>
        <w:spacing w:before="156" w:after="156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4</w:t>
      </w:r>
      <w:r>
        <w:rPr>
          <w:rFonts w:ascii="仿宋_GB2312" w:eastAsia="仿宋_GB2312" w:hAnsi="宋体"/>
          <w:kern w:val="2"/>
          <w:sz w:val="24"/>
          <w:szCs w:val="24"/>
        </w:rPr>
        <w:t>.3.3.5</w:t>
      </w:r>
      <w:r>
        <w:rPr>
          <w:rFonts w:ascii="仿宋_GB2312" w:eastAsia="仿宋_GB2312" w:hAnsi="宋体" w:hint="eastAsia"/>
          <w:kern w:val="2"/>
          <w:sz w:val="24"/>
          <w:szCs w:val="24"/>
        </w:rPr>
        <w:t xml:space="preserve">理化性能 </w:t>
      </w:r>
    </w:p>
    <w:p w14:paraId="3D23FBFB" w14:textId="77777777" w:rsidR="001F5129" w:rsidRDefault="00000000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20"/>
        <w:rPr>
          <w:rFonts w:ascii="宋体" w:hAnsi="宋体" w:cs="宋体"/>
          <w:color w:val="000000"/>
        </w:rPr>
      </w:pPr>
      <w:bookmarkStart w:id="19" w:name="_Hlk141105058"/>
      <w:r>
        <w:rPr>
          <w:rFonts w:ascii="宋体" w:hAnsi="宋体" w:cs="宋体" w:hint="eastAsia"/>
        </w:rPr>
        <w:lastRenderedPageBreak/>
        <w:t>1）褪色性</w:t>
      </w:r>
      <w:proofErr w:type="gramStart"/>
      <w:r>
        <w:rPr>
          <w:rFonts w:ascii="宋体" w:hAnsi="宋体" w:cs="宋体" w:hint="eastAsia"/>
        </w:rPr>
        <w:t>试验按</w:t>
      </w:r>
      <w:proofErr w:type="gramEnd"/>
      <w:r>
        <w:rPr>
          <w:rFonts w:ascii="宋体" w:hAnsi="宋体" w:cs="宋体" w:hint="eastAsia"/>
        </w:rPr>
        <w:t xml:space="preserve"> QB/T 3805—1999中4.5的规定进行测试。</w:t>
      </w:r>
    </w:p>
    <w:p w14:paraId="2886ABA5" w14:textId="501B0D0B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摩擦色牢度</w:t>
      </w:r>
      <w:proofErr w:type="gramStart"/>
      <w:r>
        <w:rPr>
          <w:rFonts w:ascii="宋体" w:hAnsi="宋体" w:cs="宋体" w:hint="eastAsia"/>
        </w:rPr>
        <w:t>试验按</w:t>
      </w:r>
      <w:proofErr w:type="gramEnd"/>
      <w:r>
        <w:rPr>
          <w:rFonts w:ascii="宋体" w:hAnsi="宋体" w:cs="宋体" w:hint="eastAsia"/>
        </w:rPr>
        <w:t xml:space="preserve"> QB/T 3805—1999中4.6的规定进行测试。</w:t>
      </w:r>
    </w:p>
    <w:p w14:paraId="51739C27" w14:textId="4F2768B6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遮蔽性</w:t>
      </w:r>
      <w:proofErr w:type="gramStart"/>
      <w:r>
        <w:rPr>
          <w:rFonts w:ascii="宋体" w:hAnsi="宋体" w:cs="宋体" w:hint="eastAsia"/>
        </w:rPr>
        <w:t>试验按</w:t>
      </w:r>
      <w:proofErr w:type="gramEnd"/>
      <w:r>
        <w:rPr>
          <w:rFonts w:ascii="宋体" w:hAnsi="宋体" w:cs="宋体" w:hint="eastAsia"/>
        </w:rPr>
        <w:t xml:space="preserve"> QB/T 3805—1999中4.7的规定进行测试。</w:t>
      </w:r>
    </w:p>
    <w:p w14:paraId="5B3A5B62" w14:textId="76E5D596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湿润拉伸负荷按QB/T 3805—1999中4.8的规定进行测试。</w:t>
      </w:r>
    </w:p>
    <w:p w14:paraId="68D0A8EC" w14:textId="22D7C6CA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伸缩性按GB/T 34844—2017中5.9的规定进行测试。</w:t>
      </w:r>
    </w:p>
    <w:p w14:paraId="57F9AA8B" w14:textId="1753C9AC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可洗性</w:t>
      </w:r>
      <w:proofErr w:type="gramStart"/>
      <w:r>
        <w:rPr>
          <w:rFonts w:ascii="宋体" w:hAnsi="宋体" w:cs="宋体" w:hint="eastAsia"/>
        </w:rPr>
        <w:t>试验按</w:t>
      </w:r>
      <w:proofErr w:type="gramEnd"/>
      <w:r>
        <w:rPr>
          <w:rFonts w:ascii="宋体" w:hAnsi="宋体" w:cs="宋体" w:hint="eastAsia"/>
        </w:rPr>
        <w:t xml:space="preserve"> QB/T 3805—1999中4.10的规定进行测试。</w:t>
      </w:r>
    </w:p>
    <w:p w14:paraId="20106A6B" w14:textId="1FF2C985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防静电性能按SJ/T 11236—2020中6.2.4中6.2.4.1到6.2.4.5</w:t>
      </w:r>
      <w:bookmarkStart w:id="20" w:name="_Hlk141090434"/>
      <w:r>
        <w:rPr>
          <w:rFonts w:ascii="宋体" w:hAnsi="宋体" w:cs="宋体" w:hint="eastAsia"/>
        </w:rPr>
        <w:t>的规定进行测试。</w:t>
      </w:r>
      <w:bookmarkEnd w:id="20"/>
    </w:p>
    <w:p w14:paraId="30CF4F22" w14:textId="65FA7603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防霉性能按G</w:t>
      </w:r>
      <w:r>
        <w:rPr>
          <w:rFonts w:ascii="宋体" w:hAnsi="宋体" w:cs="宋体"/>
        </w:rPr>
        <w:t>B/T 24364</w:t>
      </w:r>
      <w:r>
        <w:rPr>
          <w:rFonts w:ascii="宋体" w:hAnsi="宋体" w:cs="宋体" w:hint="eastAsia"/>
        </w:rPr>
        <w:t>的规定进行测试。</w:t>
      </w:r>
    </w:p>
    <w:p w14:paraId="1C1B910A" w14:textId="64293274" w:rsidR="001F5129" w:rsidRDefault="00000000" w:rsidP="00283697">
      <w:pPr>
        <w:pStyle w:val="af4"/>
        <w:numPr>
          <w:ilvl w:val="0"/>
          <w:numId w:val="9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防水性能按G</w:t>
      </w:r>
      <w:r>
        <w:rPr>
          <w:rFonts w:ascii="宋体" w:hAnsi="宋体" w:cs="宋体"/>
        </w:rPr>
        <w:t>B/T 4745</w:t>
      </w:r>
      <w:r>
        <w:rPr>
          <w:rFonts w:ascii="宋体" w:hAnsi="宋体" w:cs="宋体" w:hint="eastAsia"/>
        </w:rPr>
        <w:t>的规定进行测试。</w:t>
      </w:r>
    </w:p>
    <w:p w14:paraId="6897DD42" w14:textId="575341CD" w:rsidR="001F5129" w:rsidRDefault="00283697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）</w:t>
      </w:r>
      <w:r w:rsidR="00000000">
        <w:rPr>
          <w:rFonts w:ascii="宋体" w:hAnsi="宋体" w:cs="宋体" w:hint="eastAsia"/>
        </w:rPr>
        <w:t>防火性能按</w:t>
      </w:r>
      <w:bookmarkStart w:id="21" w:name="_Hlk141090521"/>
      <w:r w:rsidR="00000000">
        <w:rPr>
          <w:rFonts w:ascii="宋体" w:hAnsi="宋体" w:cs="宋体" w:hint="eastAsia"/>
        </w:rPr>
        <w:t>G</w:t>
      </w:r>
      <w:r w:rsidR="00000000">
        <w:rPr>
          <w:rFonts w:ascii="宋体" w:hAnsi="宋体" w:cs="宋体"/>
        </w:rPr>
        <w:t>B 8624</w:t>
      </w:r>
      <w:r w:rsidR="00000000">
        <w:rPr>
          <w:rFonts w:ascii="宋体" w:hAnsi="宋体" w:cs="宋体" w:hint="eastAsia"/>
        </w:rPr>
        <w:t>的规定进行测试。</w:t>
      </w:r>
      <w:bookmarkEnd w:id="21"/>
    </w:p>
    <w:p w14:paraId="251028C3" w14:textId="0A2FE47D" w:rsidR="001F5129" w:rsidRDefault="00283697" w:rsidP="00283697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）</w:t>
      </w:r>
      <w:r w:rsidR="00000000">
        <w:rPr>
          <w:rFonts w:ascii="宋体" w:hAnsi="宋体" w:cs="宋体" w:hint="eastAsia"/>
        </w:rPr>
        <w:t>阻燃性能按G</w:t>
      </w:r>
      <w:r w:rsidR="00000000">
        <w:rPr>
          <w:rFonts w:ascii="宋体" w:hAnsi="宋体" w:cs="宋体"/>
        </w:rPr>
        <w:t>B 8624</w:t>
      </w:r>
      <w:r w:rsidR="00000000">
        <w:rPr>
          <w:rFonts w:ascii="宋体" w:hAnsi="宋体" w:cs="宋体" w:hint="eastAsia"/>
        </w:rPr>
        <w:t>的规定进行测试。</w:t>
      </w:r>
    </w:p>
    <w:bookmarkEnd w:id="19"/>
    <w:p w14:paraId="77F87703" w14:textId="77777777" w:rsidR="001F5129" w:rsidRDefault="00000000">
      <w:pPr>
        <w:pStyle w:val="af3"/>
        <w:tabs>
          <w:tab w:val="clear" w:pos="0"/>
        </w:tabs>
        <w:spacing w:before="156" w:after="156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4</w:t>
      </w:r>
      <w:r>
        <w:rPr>
          <w:rFonts w:ascii="仿宋_GB2312" w:eastAsia="仿宋_GB2312" w:hAnsi="宋体"/>
          <w:kern w:val="2"/>
          <w:sz w:val="24"/>
          <w:szCs w:val="24"/>
        </w:rPr>
        <w:t xml:space="preserve">.3.3.6 </w:t>
      </w:r>
      <w:r>
        <w:rPr>
          <w:rFonts w:ascii="仿宋_GB2312" w:eastAsia="仿宋_GB2312" w:hAnsi="宋体" w:hint="eastAsia"/>
          <w:kern w:val="2"/>
          <w:sz w:val="24"/>
          <w:szCs w:val="24"/>
        </w:rPr>
        <w:t xml:space="preserve">有害物质限量 </w:t>
      </w:r>
    </w:p>
    <w:p w14:paraId="11FA9472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left="415"/>
        <w:rPr>
          <w:rFonts w:ascii="宋体" w:hAnsi="宋体" w:cs="宋体"/>
        </w:rPr>
      </w:pPr>
      <w:r>
        <w:rPr>
          <w:rFonts w:ascii="宋体" w:hAnsi="宋体" w:cs="宋体" w:hint="eastAsia"/>
        </w:rPr>
        <w:t>1）甲醛（</w:t>
      </w:r>
      <w:proofErr w:type="gramStart"/>
      <w:r>
        <w:rPr>
          <w:rFonts w:ascii="宋体" w:hAnsi="宋体" w:cs="宋体" w:hint="eastAsia"/>
        </w:rPr>
        <w:t>干燥瓶法</w:t>
      </w:r>
      <w:proofErr w:type="gramEnd"/>
      <w:r>
        <w:rPr>
          <w:rFonts w:ascii="宋体" w:hAnsi="宋体" w:cs="宋体" w:hint="eastAsia"/>
        </w:rPr>
        <w:t>）按 GB 18585 的规定进行测试。</w:t>
      </w:r>
    </w:p>
    <w:p w14:paraId="551D91AF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left="415"/>
        <w:rPr>
          <w:rFonts w:ascii="宋体" w:hAnsi="宋体" w:cs="宋体"/>
        </w:rPr>
      </w:pPr>
      <w:r>
        <w:rPr>
          <w:rFonts w:ascii="宋体" w:hAnsi="宋体" w:cs="宋体" w:hint="eastAsia"/>
        </w:rPr>
        <w:t>2）三种邻苯二甲酸酯类化合物（DBP、BBP、DEHP）总和按 GB/T 30646 的规定进行测试。</w:t>
      </w:r>
    </w:p>
    <w:p w14:paraId="6A6AD039" w14:textId="6A5D5218" w:rsidR="001F5129" w:rsidRDefault="00000000">
      <w:pPr>
        <w:pStyle w:val="af4"/>
        <w:numPr>
          <w:ilvl w:val="0"/>
          <w:numId w:val="7"/>
        </w:numPr>
        <w:tabs>
          <w:tab w:val="clear" w:pos="0"/>
        </w:tabs>
        <w:spacing w:beforeLines="0" w:before="0" w:afterLines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总挥发性有机物（TVOC）按 GB 18587的规定进行测试。</w:t>
      </w:r>
    </w:p>
    <w:p w14:paraId="1EC2F8E5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4）氯乙烯单体按 GB 18585 的规定进行测试。</w:t>
      </w:r>
    </w:p>
    <w:p w14:paraId="38D32908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ind w:left="415"/>
        <w:rPr>
          <w:rFonts w:ascii="宋体" w:hAnsi="宋体" w:cs="宋体"/>
        </w:rPr>
      </w:pPr>
      <w:r>
        <w:rPr>
          <w:rFonts w:ascii="宋体" w:hAnsi="宋体" w:cs="宋体" w:hint="eastAsia"/>
        </w:rPr>
        <w:t>5）重金属含量（或其它）元素</w:t>
      </w:r>
      <w:bookmarkStart w:id="22" w:name="_Hlk139108701"/>
      <w:r>
        <w:rPr>
          <w:rFonts w:ascii="宋体" w:hAnsi="宋体" w:cs="宋体" w:hint="eastAsia"/>
        </w:rPr>
        <w:t>按 GB 18585 的规定进行测试。</w:t>
      </w:r>
      <w:bookmarkEnd w:id="22"/>
    </w:p>
    <w:p w14:paraId="17D9E875" w14:textId="77777777" w:rsidR="001F5129" w:rsidRDefault="00000000">
      <w:pPr>
        <w:spacing w:line="5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4.3.4  检验规则</w:t>
      </w:r>
    </w:p>
    <w:p w14:paraId="1DB78E19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标准规定了检验分类(出厂检验和型式检验）以及判定规则。</w:t>
      </w:r>
    </w:p>
    <w:p w14:paraId="25D31466" w14:textId="77777777" w:rsidR="001F5129" w:rsidRDefault="00000000">
      <w:pPr>
        <w:spacing w:line="5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4.3.5  标志、包装、运输及贮存</w:t>
      </w:r>
    </w:p>
    <w:p w14:paraId="2DC25330" w14:textId="77777777" w:rsidR="001F5129" w:rsidRDefault="00000000">
      <w:pPr>
        <w:pStyle w:val="af3"/>
        <w:tabs>
          <w:tab w:val="clear" w:pos="0"/>
        </w:tabs>
        <w:spacing w:before="156" w:after="156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1）标志</w:t>
      </w:r>
    </w:p>
    <w:p w14:paraId="12FE32E1" w14:textId="28DD7B32" w:rsidR="001F5129" w:rsidRDefault="00283697">
      <w:pPr>
        <w:pStyle w:val="af4"/>
        <w:spacing w:before="156" w:after="156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应有产品名称、生产商、地址、规格型号、执行标准号</w:t>
      </w:r>
      <w:r w:rsidR="00000000"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3CF29E6E" w14:textId="77777777" w:rsidR="001F5129" w:rsidRDefault="00000000">
      <w:pPr>
        <w:pStyle w:val="af3"/>
        <w:tabs>
          <w:tab w:val="clear" w:pos="0"/>
        </w:tabs>
        <w:spacing w:before="156" w:after="156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2）包装</w:t>
      </w:r>
    </w:p>
    <w:p w14:paraId="42B4C0BF" w14:textId="77777777" w:rsidR="001F5129" w:rsidRDefault="00000000">
      <w:pPr>
        <w:pStyle w:val="af2"/>
        <w:ind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产品包装应保证产品不受损伤，应防尘、防震，便于运输和贮存。如客户有特殊要求，按合同有关规定进行。</w:t>
      </w:r>
    </w:p>
    <w:p w14:paraId="2B53309C" w14:textId="77777777" w:rsidR="001F5129" w:rsidRDefault="00000000">
      <w:pPr>
        <w:pStyle w:val="af3"/>
        <w:tabs>
          <w:tab w:val="clear" w:pos="0"/>
        </w:tabs>
        <w:spacing w:before="156" w:after="156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3）运输</w:t>
      </w:r>
    </w:p>
    <w:p w14:paraId="317CA69E" w14:textId="77777777" w:rsidR="001F5129" w:rsidRDefault="00000000">
      <w:pPr>
        <w:pStyle w:val="af2"/>
        <w:ind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产品在运输过程中应避免冲击、挤压、日晒、雨淋及化学品的腐蚀。</w:t>
      </w:r>
    </w:p>
    <w:p w14:paraId="1610BBFD" w14:textId="77777777" w:rsidR="001F5129" w:rsidRDefault="00000000">
      <w:pPr>
        <w:pStyle w:val="af3"/>
        <w:tabs>
          <w:tab w:val="clear" w:pos="0"/>
        </w:tabs>
        <w:spacing w:before="156" w:after="156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lastRenderedPageBreak/>
        <w:t>4）贮存</w:t>
      </w:r>
    </w:p>
    <w:p w14:paraId="1B08A26B" w14:textId="77777777" w:rsidR="001F5129" w:rsidRDefault="00000000">
      <w:pPr>
        <w:pStyle w:val="af2"/>
        <w:ind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产品应贮存在通风、干燥、清洁的仓库，仓库内不允许有各种有害气体、易燃易爆物品及有腐蚀性的化学物品，原理热源。</w:t>
      </w:r>
    </w:p>
    <w:p w14:paraId="354B9D9E" w14:textId="77777777" w:rsidR="001F5129" w:rsidRDefault="00000000">
      <w:pPr>
        <w:spacing w:line="5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4.3.</w:t>
      </w:r>
      <w:r>
        <w:rPr>
          <w:rFonts w:ascii="黑体" w:eastAsia="黑体" w:hAnsi="黑体" w:cs="黑体"/>
          <w:sz w:val="24"/>
        </w:rPr>
        <w:t>6</w:t>
      </w:r>
      <w:r>
        <w:rPr>
          <w:rFonts w:ascii="黑体" w:eastAsia="黑体" w:hAnsi="黑体" w:cs="黑体" w:hint="eastAsia"/>
          <w:sz w:val="24"/>
        </w:rPr>
        <w:t xml:space="preserve">  质量承诺</w:t>
      </w:r>
    </w:p>
    <w:p w14:paraId="30EA7976" w14:textId="6391994D" w:rsidR="001F5129" w:rsidRDefault="00000000">
      <w:pPr>
        <w:pStyle w:val="af3"/>
        <w:tabs>
          <w:tab w:val="clear" w:pos="0"/>
          <w:tab w:val="center" w:pos="4677"/>
        </w:tabs>
        <w:spacing w:beforeLines="0" w:afterLines="0" w:line="360" w:lineRule="auto"/>
        <w:ind w:firstLineChars="200" w:firstLine="480"/>
        <w:rPr>
          <w:rFonts w:ascii="仿宋" w:eastAsia="仿宋" w:hAnsi="仿宋" w:cs="宋体"/>
          <w:sz w:val="24"/>
          <w:szCs w:val="24"/>
          <w:lang w:val="de-DE"/>
        </w:rPr>
      </w:pPr>
      <w:r>
        <w:rPr>
          <w:rFonts w:ascii="仿宋" w:eastAsia="仿宋" w:hAnsi="仿宋" w:hint="eastAsia"/>
          <w:sz w:val="24"/>
          <w:szCs w:val="24"/>
          <w:lang w:val="de-DE"/>
        </w:rPr>
        <w:t>1）产品</w:t>
      </w:r>
      <w:r>
        <w:rPr>
          <w:rFonts w:ascii="仿宋" w:eastAsia="仿宋" w:hAnsi="仿宋" w:hint="eastAsia"/>
          <w:sz w:val="24"/>
          <w:szCs w:val="24"/>
        </w:rPr>
        <w:t>应可</w:t>
      </w:r>
      <w:r>
        <w:rPr>
          <w:rFonts w:ascii="仿宋" w:eastAsia="仿宋" w:hAnsi="仿宋" w:hint="eastAsia"/>
          <w:sz w:val="24"/>
          <w:szCs w:val="24"/>
          <w:lang w:val="de-DE"/>
        </w:rPr>
        <w:t>追溯，每批产品留样</w:t>
      </w:r>
      <w:r>
        <w:rPr>
          <w:rFonts w:ascii="仿宋" w:eastAsia="仿宋" w:hAnsi="仿宋" w:hint="eastAsia"/>
          <w:sz w:val="24"/>
          <w:szCs w:val="24"/>
        </w:rPr>
        <w:t>不少于</w:t>
      </w:r>
      <w:r w:rsidR="00283697">
        <w:rPr>
          <w:rFonts w:ascii="仿宋" w:eastAsia="仿宋" w:hAnsi="仿宋"/>
          <w:sz w:val="24"/>
          <w:szCs w:val="24"/>
        </w:rPr>
        <w:t>24</w:t>
      </w:r>
      <w:r>
        <w:rPr>
          <w:rFonts w:ascii="仿宋" w:eastAsia="仿宋" w:hAnsi="仿宋" w:hint="eastAsia"/>
          <w:sz w:val="24"/>
          <w:szCs w:val="24"/>
          <w:lang w:val="de-DE"/>
        </w:rPr>
        <w:t>个月</w:t>
      </w:r>
      <w:r>
        <w:rPr>
          <w:rFonts w:ascii="仿宋" w:eastAsia="仿宋" w:hAnsi="仿宋" w:cs="宋体" w:hint="eastAsia"/>
          <w:sz w:val="24"/>
          <w:szCs w:val="24"/>
          <w:lang w:val="de-DE"/>
        </w:rPr>
        <w:t>。</w:t>
      </w:r>
    </w:p>
    <w:p w14:paraId="2E426D26" w14:textId="77777777" w:rsidR="001F5129" w:rsidRDefault="00000000">
      <w:pPr>
        <w:pStyle w:val="af3"/>
        <w:tabs>
          <w:tab w:val="clear" w:pos="0"/>
          <w:tab w:val="center" w:pos="4677"/>
        </w:tabs>
        <w:spacing w:beforeLines="0" w:afterLines="0" w:line="360" w:lineRule="auto"/>
        <w:ind w:firstLineChars="200" w:firstLine="480"/>
        <w:rPr>
          <w:rFonts w:ascii="仿宋" w:eastAsia="仿宋" w:hAnsi="仿宋" w:cs="宋体"/>
          <w:sz w:val="24"/>
          <w:szCs w:val="24"/>
          <w:lang w:val="de-DE"/>
        </w:rPr>
      </w:pPr>
      <w:r>
        <w:rPr>
          <w:rFonts w:ascii="仿宋" w:eastAsia="仿宋" w:hAnsi="仿宋" w:hint="eastAsia"/>
          <w:sz w:val="24"/>
          <w:szCs w:val="24"/>
          <w:lang w:val="de-DE"/>
        </w:rPr>
        <w:t>2）在按本文件包装、运输、贮存条件下，生产商承诺自合同交付之日起12个月内，如有产品质量问题，提供免费更换服务</w:t>
      </w:r>
      <w:r>
        <w:rPr>
          <w:rFonts w:ascii="仿宋" w:eastAsia="仿宋" w:hAnsi="仿宋" w:cs="宋体" w:hint="eastAsia"/>
          <w:sz w:val="24"/>
          <w:szCs w:val="24"/>
          <w:lang w:val="de-DE"/>
        </w:rPr>
        <w:t>。</w:t>
      </w:r>
    </w:p>
    <w:p w14:paraId="45621702" w14:textId="77777777" w:rsidR="001F5129" w:rsidRDefault="00000000">
      <w:pPr>
        <w:pStyle w:val="af3"/>
        <w:tabs>
          <w:tab w:val="clear" w:pos="0"/>
          <w:tab w:val="center" w:pos="4677"/>
        </w:tabs>
        <w:spacing w:beforeLines="0" w:afterLines="0" w:line="360" w:lineRule="auto"/>
        <w:ind w:firstLineChars="200" w:firstLine="480"/>
        <w:rPr>
          <w:rFonts w:ascii="仿宋" w:eastAsia="仿宋" w:hAnsi="仿宋" w:cs="宋体"/>
          <w:sz w:val="24"/>
          <w:szCs w:val="24"/>
          <w:lang w:val="de-DE"/>
        </w:rPr>
      </w:pPr>
      <w:r>
        <w:rPr>
          <w:rFonts w:ascii="仿宋" w:eastAsia="仿宋" w:hAnsi="仿宋" w:hint="eastAsia"/>
          <w:sz w:val="24"/>
          <w:szCs w:val="24"/>
        </w:rPr>
        <w:t>3）如</w:t>
      </w:r>
      <w:r>
        <w:rPr>
          <w:rFonts w:ascii="仿宋" w:eastAsia="仿宋" w:hAnsi="仿宋" w:hint="eastAsia"/>
          <w:sz w:val="24"/>
          <w:szCs w:val="24"/>
          <w:lang w:val="de-DE"/>
        </w:rPr>
        <w:t>质量有异议时，</w:t>
      </w:r>
      <w:r>
        <w:rPr>
          <w:rFonts w:ascii="仿宋" w:eastAsia="仿宋" w:hAnsi="仿宋" w:hint="eastAsia"/>
          <w:sz w:val="24"/>
          <w:szCs w:val="24"/>
        </w:rPr>
        <w:t>生产</w:t>
      </w:r>
      <w:r>
        <w:rPr>
          <w:rFonts w:ascii="仿宋" w:eastAsia="仿宋" w:hAnsi="仿宋" w:hint="eastAsia"/>
          <w:sz w:val="24"/>
          <w:szCs w:val="24"/>
          <w:lang w:val="de-DE"/>
        </w:rPr>
        <w:t>商应在</w:t>
      </w:r>
      <w:r>
        <w:rPr>
          <w:rFonts w:ascii="仿宋" w:eastAsia="仿宋" w:hAnsi="仿宋" w:hint="eastAsia"/>
          <w:sz w:val="24"/>
          <w:szCs w:val="24"/>
        </w:rPr>
        <w:t>24</w:t>
      </w:r>
      <w:r>
        <w:rPr>
          <w:rFonts w:ascii="仿宋" w:eastAsia="仿宋" w:hAnsi="仿宋" w:hint="eastAsia"/>
          <w:sz w:val="24"/>
          <w:szCs w:val="24"/>
          <w:lang w:val="de-DE"/>
        </w:rPr>
        <w:t>小时内响应，</w:t>
      </w:r>
      <w:r>
        <w:rPr>
          <w:rFonts w:ascii="仿宋" w:eastAsia="仿宋" w:hAnsi="仿宋" w:hint="eastAsia"/>
          <w:sz w:val="24"/>
          <w:szCs w:val="24"/>
        </w:rPr>
        <w:t>72小时内</w:t>
      </w:r>
      <w:r>
        <w:rPr>
          <w:rFonts w:ascii="仿宋" w:eastAsia="仿宋" w:hAnsi="仿宋" w:hint="eastAsia"/>
          <w:sz w:val="24"/>
          <w:szCs w:val="24"/>
          <w:lang w:val="de-DE"/>
        </w:rPr>
        <w:t>提出解决方案</w:t>
      </w:r>
      <w:r>
        <w:rPr>
          <w:rFonts w:ascii="仿宋" w:eastAsia="仿宋" w:hAnsi="仿宋" w:cs="宋体" w:hint="eastAsia"/>
          <w:sz w:val="24"/>
          <w:szCs w:val="24"/>
          <w:lang w:val="de-DE"/>
        </w:rPr>
        <w:t>。</w:t>
      </w:r>
    </w:p>
    <w:p w14:paraId="5F197726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5  标准先进性体现</w:t>
      </w:r>
    </w:p>
    <w:p w14:paraId="6EFCDB52" w14:textId="77777777" w:rsidR="001F5129" w:rsidRDefault="00000000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5.1  《防静电印花壁纸》指标对比分析情况</w:t>
      </w:r>
    </w:p>
    <w:p w14:paraId="7576D5EB" w14:textId="77777777" w:rsidR="001F5129" w:rsidRDefault="00000000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lang w:val="de-DE"/>
        </w:rPr>
      </w:pPr>
      <w:bookmarkStart w:id="23" w:name="_Hlk141101428"/>
      <w:r>
        <w:rPr>
          <w:rFonts w:ascii="仿宋" w:eastAsia="仿宋" w:hAnsi="仿宋"/>
          <w:kern w:val="0"/>
          <w:sz w:val="24"/>
          <w:lang w:val="de-DE"/>
        </w:rPr>
        <w:t>防静电印花壁纸是在聚氯乙烯（PVC）壁纸的基础上，创新配料工艺，满足更多场景的使用要求。目前，以PVC</w:t>
      </w:r>
      <w:proofErr w:type="gramStart"/>
      <w:r>
        <w:rPr>
          <w:rFonts w:ascii="仿宋" w:eastAsia="仿宋" w:hAnsi="仿宋"/>
          <w:kern w:val="0"/>
          <w:sz w:val="24"/>
          <w:lang w:val="de-DE"/>
        </w:rPr>
        <w:t>为覆面的</w:t>
      </w:r>
      <w:proofErr w:type="gramEnd"/>
      <w:r>
        <w:rPr>
          <w:rFonts w:ascii="仿宋" w:eastAsia="仿宋" w:hAnsi="仿宋"/>
          <w:kern w:val="0"/>
          <w:sz w:val="24"/>
          <w:lang w:val="de-DE"/>
        </w:rPr>
        <w:t>壁纸的产品标准主要有：QB/T 3805-1999 《聚氯乙烯壁纸》，本标准主要规定了尺寸、外观、物理性能，相对于目前的技术要求而言缺少环保、阻燃等性能指标。</w:t>
      </w:r>
    </w:p>
    <w:p w14:paraId="6AF97F65" w14:textId="77777777" w:rsidR="001F5129" w:rsidRDefault="00000000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lang w:val="de-DE"/>
        </w:rPr>
      </w:pPr>
      <w:r>
        <w:rPr>
          <w:rFonts w:ascii="仿宋" w:eastAsia="仿宋" w:hAnsi="仿宋"/>
          <w:kern w:val="0"/>
          <w:sz w:val="24"/>
          <w:lang w:val="de-DE"/>
        </w:rPr>
        <w:t>JG/T 509-2016《建筑装饰用无纺墙纸》规定了建筑装饰用无纺墙纸的术语定义、分类、要求等内容，其中无纺纸基底墙纸也提到了聚氯乙烯覆面，本标准在编制时也参考了有关内容。</w:t>
      </w:r>
    </w:p>
    <w:p w14:paraId="00993C9B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t>查阅了国外的标准，EN 15102是欧盟对壁纸进行CE认证时使用的标准，主要对壁纸的甲醛、聚氯乙烯单体和重金属等环保指标进行了规定，本标准在编制时也参考了国外先进标准的有关要求。</w:t>
      </w:r>
    </w:p>
    <w:bookmarkEnd w:id="23"/>
    <w:p w14:paraId="11B6C3FA" w14:textId="77777777" w:rsidR="001F5129" w:rsidRDefault="00000000">
      <w:pPr>
        <w:pStyle w:val="a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宋体"/>
          <w:color w:val="000000"/>
        </w:rPr>
      </w:pPr>
      <w:r>
        <w:rPr>
          <w:rFonts w:ascii="仿宋_GB2312" w:eastAsia="仿宋_GB2312" w:hAnsi="宋体" w:cs="宋体" w:hint="eastAsia"/>
          <w:kern w:val="2"/>
        </w:rPr>
        <w:t>以路联新材料集团股份有限公司为主要起草单位研制的《防静电印花壁纸》标准的技术要求有外观、尺寸偏差、理化性能、有害物质限量等方面指标要求。同时参考</w:t>
      </w:r>
      <w:r>
        <w:rPr>
          <w:rFonts w:ascii="仿宋_GB2312" w:eastAsia="仿宋_GB2312" w:hAnsi="宋体" w:cs="宋体"/>
          <w:kern w:val="2"/>
        </w:rPr>
        <w:t>QB/T 3805-1999 《聚氯乙烯壁纸》</w:t>
      </w:r>
      <w:r>
        <w:rPr>
          <w:rFonts w:ascii="仿宋_GB2312" w:eastAsia="仿宋_GB2312" w:hAnsi="宋体" w:cs="宋体" w:hint="eastAsia"/>
          <w:kern w:val="2"/>
        </w:rPr>
        <w:t>及国际EN 15102《墙面装饰覆盖物 卷式墙面饰层》</w:t>
      </w:r>
      <w:r>
        <w:rPr>
          <w:rFonts w:ascii="仿宋_GB2312" w:eastAsia="仿宋_GB2312" w:hAnsi="宋体" w:cs="宋体" w:hint="eastAsia"/>
        </w:rPr>
        <w:t>标准，结合我司多年生产的实践经验及国内外客户（尤其是高端客户）需求，制定符合产业</w:t>
      </w:r>
      <w:proofErr w:type="gramStart"/>
      <w:r>
        <w:rPr>
          <w:rFonts w:ascii="仿宋_GB2312" w:eastAsia="仿宋_GB2312" w:hAnsi="宋体" w:cs="宋体" w:hint="eastAsia"/>
        </w:rPr>
        <w:t>链发展</w:t>
      </w:r>
      <w:proofErr w:type="gramEnd"/>
      <w:r>
        <w:rPr>
          <w:rFonts w:ascii="仿宋_GB2312" w:eastAsia="仿宋_GB2312" w:hAnsi="宋体" w:cs="宋体" w:hint="eastAsia"/>
        </w:rPr>
        <w:t>的特性指标。新增了防静电性能、阻燃性能的指标要求；</w:t>
      </w:r>
      <w:r>
        <w:rPr>
          <w:rFonts w:ascii="仿宋" w:eastAsia="仿宋" w:hAnsi="仿宋" w:cs="宋体" w:hint="eastAsia"/>
        </w:rPr>
        <w:t>提升了</w:t>
      </w:r>
      <w:r>
        <w:rPr>
          <w:rFonts w:ascii="仿宋_GB2312" w:eastAsia="仿宋_GB2312" w:hAnsi="宋体" w:cs="宋体" w:hint="eastAsia"/>
        </w:rPr>
        <w:t>褪色性、耐摩擦色牢度、遮蔽性、伸缩性、有害物质限量</w:t>
      </w:r>
      <w:r>
        <w:rPr>
          <w:rFonts w:ascii="仿宋" w:eastAsia="仿宋" w:hAnsi="仿宋" w:cs="宋体" w:hint="eastAsia"/>
        </w:rPr>
        <w:t>指标要求，体现了本</w:t>
      </w:r>
      <w:r>
        <w:rPr>
          <w:rFonts w:ascii="仿宋" w:eastAsia="仿宋" w:hAnsi="仿宋" w:cs="宋体" w:hint="eastAsia"/>
          <w:color w:val="000000"/>
        </w:rPr>
        <w:t>产品的先进性，也符合“浙江制造”标准</w:t>
      </w:r>
      <w:r>
        <w:rPr>
          <w:rFonts w:ascii="仿宋" w:eastAsia="仿宋" w:hAnsi="仿宋" w:cs="宋体" w:hint="eastAsia"/>
          <w:b/>
          <w:bCs/>
          <w:color w:val="000000"/>
        </w:rPr>
        <w:t>“对标国际”的研制理念</w:t>
      </w:r>
      <w:r>
        <w:rPr>
          <w:rFonts w:ascii="仿宋" w:eastAsia="仿宋" w:hAnsi="仿宋" w:cs="宋体" w:hint="eastAsia"/>
          <w:color w:val="000000"/>
        </w:rPr>
        <w:t>和</w:t>
      </w:r>
      <w:r>
        <w:rPr>
          <w:rFonts w:ascii="仿宋" w:eastAsia="仿宋" w:hAnsi="仿宋" w:cs="宋体" w:hint="eastAsia"/>
          <w:b/>
          <w:bCs/>
          <w:color w:val="000000"/>
        </w:rPr>
        <w:t>“国内一流，国际先进”的定位要求</w:t>
      </w:r>
      <w:r>
        <w:rPr>
          <w:rFonts w:ascii="仿宋" w:eastAsia="仿宋" w:hAnsi="仿宋" w:cs="宋体" w:hint="eastAsia"/>
          <w:color w:val="000000"/>
        </w:rPr>
        <w:t>。</w:t>
      </w:r>
    </w:p>
    <w:p w14:paraId="2B89141B" w14:textId="77777777" w:rsidR="001F5129" w:rsidRDefault="00000000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5.2  基本要求(型式试验规定技术指标外的产品设计、原材料、关键技术、工艺、设备等方面)、质量承诺等体现“浙江制造”标准“四精”特征的相关先进性的对比情况</w:t>
      </w:r>
    </w:p>
    <w:p w14:paraId="44D51D52" w14:textId="77777777" w:rsidR="001F5129" w:rsidRDefault="00000000">
      <w:pPr>
        <w:pStyle w:val="af4"/>
        <w:spacing w:beforeLines="0" w:before="0" w:afterLines="0" w:after="0" w:line="360" w:lineRule="auto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5.2.1 设计方面</w:t>
      </w:r>
    </w:p>
    <w:p w14:paraId="3ED2BC40" w14:textId="77777777" w:rsidR="001F5129" w:rsidRDefault="00000000">
      <w:pPr>
        <w:pStyle w:val="af2"/>
        <w:spacing w:line="360" w:lineRule="auto"/>
        <w:ind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应具备产品设计研发小试、中试设备，具备熔融挤出、复合压纹等工艺的自主设计能力，能根据客户需求（内在质量、外在质量、安全性能）等进行设计、试验及验证。</w:t>
      </w:r>
    </w:p>
    <w:p w14:paraId="358CC329" w14:textId="77777777" w:rsidR="001F5129" w:rsidRDefault="00000000">
      <w:pPr>
        <w:pStyle w:val="af3"/>
        <w:numPr>
          <w:ilvl w:val="1"/>
          <w:numId w:val="0"/>
        </w:numPr>
        <w:tabs>
          <w:tab w:val="clear" w:pos="0"/>
          <w:tab w:val="left" w:pos="284"/>
          <w:tab w:val="left" w:pos="567"/>
        </w:tabs>
        <w:spacing w:beforeLines="0" w:afterLines="0" w:line="360" w:lineRule="auto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5.2.2 原材料选用方面</w:t>
      </w:r>
    </w:p>
    <w:p w14:paraId="3AC4A394" w14:textId="77777777" w:rsidR="00D64296" w:rsidRPr="00283697" w:rsidRDefault="00D64296" w:rsidP="00D64296">
      <w:pPr>
        <w:pStyle w:val="af4"/>
        <w:tabs>
          <w:tab w:val="clear" w:pos="0"/>
        </w:tabs>
        <w:spacing w:beforeLines="0" w:before="0" w:afterLines="0" w:after="0" w:line="360" w:lineRule="auto"/>
        <w:ind w:left="431"/>
        <w:rPr>
          <w:rFonts w:ascii="仿宋_GB2312" w:eastAsia="仿宋_GB2312" w:hAnsi="宋体" w:hint="eastAsia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1）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聚氯乙烯中氯乙烯单体</w:t>
      </w:r>
      <w:proofErr w:type="gramStart"/>
      <w:r w:rsidRPr="00283697">
        <w:rPr>
          <w:rFonts w:ascii="仿宋_GB2312" w:eastAsia="仿宋_GB2312" w:hAnsi="宋体" w:hint="eastAsia"/>
          <w:kern w:val="2"/>
          <w:sz w:val="24"/>
          <w:szCs w:val="24"/>
        </w:rPr>
        <w:t>检测按</w:t>
      </w:r>
      <w:proofErr w:type="gramEnd"/>
      <w:r w:rsidRPr="00283697">
        <w:rPr>
          <w:rFonts w:ascii="仿宋_GB2312" w:eastAsia="仿宋_GB2312" w:hAnsi="宋体" w:hint="eastAsia"/>
          <w:kern w:val="2"/>
          <w:sz w:val="24"/>
          <w:szCs w:val="24"/>
        </w:rPr>
        <w:t xml:space="preserve"> GB/T 4615 中的规定进行，其中含量应不大于 0.2 mg/kg。</w:t>
      </w:r>
    </w:p>
    <w:p w14:paraId="24C43098" w14:textId="77777777" w:rsidR="00D64296" w:rsidRDefault="00D64296" w:rsidP="00D64296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2）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基材的</w:t>
      </w:r>
      <w:proofErr w:type="gramStart"/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克重要求</w:t>
      </w:r>
      <w:proofErr w:type="gramEnd"/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应大于</w:t>
      </w:r>
      <w:r w:rsidRPr="00283697">
        <w:rPr>
          <w:rFonts w:ascii="仿宋_GB2312" w:eastAsia="仿宋_GB2312" w:hAnsi="宋体"/>
          <w:kern w:val="2"/>
          <w:sz w:val="24"/>
          <w:szCs w:val="24"/>
        </w:rPr>
        <w:t>3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0g/m2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15890A2B" w14:textId="77777777" w:rsidR="00D64296" w:rsidRDefault="00D64296" w:rsidP="00D64296">
      <w:pPr>
        <w:pStyle w:val="af4"/>
        <w:tabs>
          <w:tab w:val="clear" w:pos="0"/>
        </w:tabs>
        <w:spacing w:beforeLines="0" w:before="0" w:afterLines="0" w:after="0" w:line="360" w:lineRule="auto"/>
        <w:ind w:left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3）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油墨应采用水基油墨，其中有害物质限量应符合HJ/T 371的要求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6D0DE680" w14:textId="77777777" w:rsidR="001F5129" w:rsidRDefault="00000000">
      <w:pPr>
        <w:pStyle w:val="af3"/>
        <w:numPr>
          <w:ilvl w:val="1"/>
          <w:numId w:val="0"/>
        </w:numPr>
        <w:tabs>
          <w:tab w:val="clear" w:pos="0"/>
          <w:tab w:val="left" w:pos="284"/>
          <w:tab w:val="left" w:pos="567"/>
        </w:tabs>
        <w:spacing w:beforeLines="0" w:afterLines="0" w:line="360" w:lineRule="auto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5.2.3 工艺装备</w:t>
      </w:r>
    </w:p>
    <w:p w14:paraId="58F9E17D" w14:textId="77777777" w:rsidR="00D64296" w:rsidRDefault="00D64296" w:rsidP="00D64296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1）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具备智能化自动配料、自动计量、自动排版、压延贴合、自动裁切、自动包装等设备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054C4E48" w14:textId="77777777" w:rsidR="00D64296" w:rsidRDefault="00D64296" w:rsidP="00D64296">
      <w:pPr>
        <w:pStyle w:val="af4"/>
        <w:tabs>
          <w:tab w:val="clear" w:pos="0"/>
        </w:tabs>
        <w:spacing w:beforeLines="0" w:before="0" w:afterLines="0" w:after="0" w:line="360" w:lineRule="auto"/>
        <w:ind w:firstLineChars="200" w:firstLine="480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2）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通过四辊压延机对聚氯乙烯与基材正反面进行热贴合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27495354" w14:textId="77777777" w:rsidR="001F5129" w:rsidRDefault="00000000">
      <w:pPr>
        <w:pStyle w:val="af3"/>
        <w:numPr>
          <w:ilvl w:val="1"/>
          <w:numId w:val="0"/>
        </w:numPr>
        <w:tabs>
          <w:tab w:val="clear" w:pos="0"/>
          <w:tab w:val="left" w:pos="284"/>
          <w:tab w:val="left" w:pos="567"/>
        </w:tabs>
        <w:spacing w:beforeLines="0" w:afterLines="0" w:line="360" w:lineRule="auto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5.2.4 检验检测</w:t>
      </w:r>
    </w:p>
    <w:p w14:paraId="56AD0B23" w14:textId="77777777" w:rsidR="00D64296" w:rsidRDefault="00D64296" w:rsidP="00D64296">
      <w:pPr>
        <w:pStyle w:val="af2"/>
        <w:spacing w:line="360" w:lineRule="auto"/>
        <w:ind w:firstLine="480"/>
        <w:rPr>
          <w:rFonts w:ascii="仿宋_GB2312" w:eastAsia="仿宋_GB2312" w:hAnsi="宋体"/>
          <w:kern w:val="2"/>
          <w:sz w:val="24"/>
          <w:szCs w:val="24"/>
        </w:rPr>
      </w:pP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1）应具备外观尺寸、耐摩擦色牢度、湿润拉伸负荷、可洗性、防静电性能的检测能力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47911801" w14:textId="77777777" w:rsidR="00D64296" w:rsidRPr="00283697" w:rsidRDefault="00D64296" w:rsidP="00D64296">
      <w:pPr>
        <w:pStyle w:val="af2"/>
        <w:spacing w:line="360" w:lineRule="auto"/>
        <w:ind w:firstLine="480"/>
        <w:rPr>
          <w:rFonts w:ascii="仿宋_GB2312" w:eastAsia="仿宋_GB2312" w:hAnsi="宋体" w:hint="eastAsia"/>
          <w:kern w:val="2"/>
          <w:sz w:val="24"/>
          <w:szCs w:val="24"/>
        </w:rPr>
      </w:pPr>
      <w:r>
        <w:rPr>
          <w:rFonts w:ascii="仿宋_GB2312" w:eastAsia="仿宋_GB2312" w:hAnsi="宋体"/>
          <w:kern w:val="2"/>
          <w:sz w:val="24"/>
          <w:szCs w:val="24"/>
        </w:rPr>
        <w:t>2</w:t>
      </w:r>
      <w:r>
        <w:rPr>
          <w:rFonts w:ascii="仿宋_GB2312" w:eastAsia="仿宋_GB2312" w:hAnsi="宋体" w:hint="eastAsia"/>
          <w:kern w:val="2"/>
          <w:sz w:val="24"/>
          <w:szCs w:val="24"/>
        </w:rPr>
        <w:t>）</w:t>
      </w:r>
      <w:r w:rsidRPr="00283697">
        <w:rPr>
          <w:rFonts w:ascii="仿宋_GB2312" w:eastAsia="仿宋_GB2312" w:hAnsi="宋体" w:hint="eastAsia"/>
          <w:kern w:val="2"/>
          <w:sz w:val="24"/>
          <w:szCs w:val="24"/>
        </w:rPr>
        <w:t>应具备色牢度测试机、拉力试验机、耐磨试验机、耐曲折试验机等检测设备。</w:t>
      </w:r>
    </w:p>
    <w:p w14:paraId="1EE0319E" w14:textId="77777777" w:rsidR="001F5129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5.3  标准中能体现“智能制造”、“绿色制造”先进性的内容说明。（若无相关先进性也应说明）。</w:t>
      </w:r>
    </w:p>
    <w:p w14:paraId="19DC32F9" w14:textId="77777777" w:rsidR="001F5129" w:rsidRDefault="00000000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宋体" w:hAnsi="宋体" w:cs="宋体" w:hint="eastAsia"/>
          <w:sz w:val="24"/>
        </w:rPr>
        <w:t xml:space="preserve">5.3.1 </w:t>
      </w:r>
      <w:r>
        <w:rPr>
          <w:rFonts w:ascii="仿宋_GB2312" w:eastAsia="仿宋_GB2312" w:hAnsi="宋体" w:hint="eastAsia"/>
          <w:sz w:val="24"/>
        </w:rPr>
        <w:t>本标准在制造要求中阐述了加工过程中应采用智能化自动配料、自动排版、自动裁切、自动包装设备、自动计量、压延贴合、自动对版印刷、压纹设备的生产的能力。</w:t>
      </w:r>
    </w:p>
    <w:p w14:paraId="2F9C3341" w14:textId="77777777" w:rsidR="001F5129" w:rsidRDefault="00000000">
      <w:pPr>
        <w:pStyle w:val="af4"/>
        <w:tabs>
          <w:tab w:val="clear" w:pos="0"/>
        </w:tabs>
        <w:spacing w:beforeLines="0" w:before="0" w:afterLines="0" w:after="0" w:line="360" w:lineRule="auto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5.3.2 本标准对原材料的选用严格按照国家相关标准要求，同时对产品的有害物质元素限量指标进行了明确规定。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14:paraId="16671251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6  与现行相关法律、法规、规章及相关标准的协调性</w:t>
      </w:r>
    </w:p>
    <w:p w14:paraId="0B366EC4" w14:textId="77777777" w:rsidR="001F5129" w:rsidRDefault="00000000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本标准的制定符合国家有关的现行法律、法规和强制性标准的要求，与国家现行的环境保护政策、法规相辅相成。本标准的制定充分体现“浙江制造”标准“国内一流、国际先进”的定位，标准具有先进性，未有低于国标、</w:t>
      </w:r>
      <w:proofErr w:type="gramStart"/>
      <w:r>
        <w:rPr>
          <w:rFonts w:ascii="仿宋_GB2312" w:eastAsia="仿宋_GB2312" w:hAnsi="宋体" w:hint="eastAsia"/>
          <w:sz w:val="24"/>
        </w:rPr>
        <w:t>行标和</w:t>
      </w:r>
      <w:proofErr w:type="gramEnd"/>
      <w:r>
        <w:rPr>
          <w:rFonts w:ascii="仿宋_GB2312" w:eastAsia="仿宋_GB2312" w:hAnsi="宋体" w:hint="eastAsia"/>
          <w:sz w:val="24"/>
        </w:rPr>
        <w:t>地方标准的情况。</w:t>
      </w:r>
    </w:p>
    <w:p w14:paraId="424417AA" w14:textId="77777777" w:rsidR="001F5129" w:rsidRDefault="00000000">
      <w:pPr>
        <w:spacing w:line="500" w:lineRule="exac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6.1  目前国内主要执行的标准有：</w:t>
      </w:r>
    </w:p>
    <w:p w14:paraId="494CB304" w14:textId="77777777" w:rsidR="001F5129" w:rsidRDefault="00000000">
      <w:pPr>
        <w:pStyle w:val="a"/>
        <w:numPr>
          <w:ilvl w:val="0"/>
          <w:numId w:val="0"/>
        </w:numPr>
        <w:spacing w:beforeLines="50" w:before="156" w:afterLines="50" w:after="156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6.1 标准与有关强制性标准相冲突情况。</w:t>
      </w:r>
    </w:p>
    <w:p w14:paraId="1E7C8DA0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标准的制定符合国家有关的现行法律、法规和强制性标准的要求，与国家现行的环境保护政策、法规相辅相成。本标准的制定充分体现“浙江制造”标准“国内一流、国际先进”的定位，标准具有先进性，未有低于国标、</w:t>
      </w:r>
      <w:proofErr w:type="gramStart"/>
      <w:r>
        <w:rPr>
          <w:rFonts w:ascii="仿宋_GB2312" w:eastAsia="仿宋_GB2312" w:hAnsi="宋体" w:hint="eastAsia"/>
          <w:sz w:val="24"/>
        </w:rPr>
        <w:t>行标和</w:t>
      </w:r>
      <w:proofErr w:type="gramEnd"/>
      <w:r>
        <w:rPr>
          <w:rFonts w:ascii="仿宋_GB2312" w:eastAsia="仿宋_GB2312" w:hAnsi="宋体" w:hint="eastAsia"/>
          <w:sz w:val="24"/>
        </w:rPr>
        <w:t>地方标准的情况。</w:t>
      </w:r>
    </w:p>
    <w:p w14:paraId="2B51FF8E" w14:textId="77777777" w:rsidR="001F5129" w:rsidRDefault="00000000">
      <w:pPr>
        <w:pStyle w:val="a"/>
        <w:numPr>
          <w:ilvl w:val="0"/>
          <w:numId w:val="0"/>
        </w:numPr>
        <w:spacing w:beforeLines="50" w:before="156" w:afterLines="50" w:after="156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6.2 目前国内主要执行的标准有：</w:t>
      </w:r>
    </w:p>
    <w:p w14:paraId="03C5A88E" w14:textId="77777777" w:rsidR="001F5129" w:rsidRDefault="00000000">
      <w:pPr>
        <w:spacing w:line="360" w:lineRule="auto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目前国内无相关行业标准。</w:t>
      </w:r>
    </w:p>
    <w:p w14:paraId="50E00B61" w14:textId="77777777" w:rsidR="001F5129" w:rsidRDefault="00000000">
      <w:pPr>
        <w:pStyle w:val="a"/>
        <w:numPr>
          <w:ilvl w:val="0"/>
          <w:numId w:val="0"/>
        </w:numPr>
        <w:spacing w:beforeLines="50" w:before="156" w:afterLines="50" w:after="156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6.3 本标准引用了以下文件：</w:t>
      </w:r>
    </w:p>
    <w:p w14:paraId="3E216021" w14:textId="77777777" w:rsidR="001F5129" w:rsidRDefault="00000000">
      <w:pPr>
        <w:pStyle w:val="a7"/>
        <w:spacing w:after="0"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6F5DBFA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bookmarkStart w:id="24" w:name="_Hlk141172995"/>
      <w:r w:rsidRPr="00921C66">
        <w:rPr>
          <w:rFonts w:ascii="仿宋_GB2312" w:eastAsia="仿宋_GB2312" w:hAnsi="宋体" w:hint="eastAsia"/>
          <w:sz w:val="24"/>
        </w:rPr>
        <w:t>GB/T 450</w:t>
      </w:r>
      <w:r w:rsidRPr="00921C66">
        <w:rPr>
          <w:rFonts w:ascii="仿宋_GB2312" w:eastAsia="仿宋_GB2312" w:hAnsi="宋体"/>
          <w:sz w:val="24"/>
        </w:rPr>
        <w:t xml:space="preserve"> 纸和纸板 试样的采取及试样纵横向、正反面的测定</w:t>
      </w:r>
    </w:p>
    <w:p w14:paraId="1104D7F2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GB/T 45</w:t>
      </w:r>
      <w:r w:rsidRPr="00921C66">
        <w:rPr>
          <w:rFonts w:ascii="仿宋_GB2312" w:eastAsia="仿宋_GB2312" w:hAnsi="宋体"/>
          <w:sz w:val="24"/>
        </w:rPr>
        <w:t xml:space="preserve">1.1 </w:t>
      </w:r>
      <w:r w:rsidRPr="00921C66">
        <w:rPr>
          <w:rFonts w:ascii="仿宋_GB2312" w:eastAsia="仿宋_GB2312" w:hAnsi="宋体" w:hint="eastAsia"/>
          <w:sz w:val="24"/>
        </w:rPr>
        <w:t>纸和纸板尺寸偏差的测定</w:t>
      </w:r>
    </w:p>
    <w:p w14:paraId="01DD1564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GB/T 4615</w:t>
      </w:r>
      <w:r w:rsidRPr="00921C66">
        <w:rPr>
          <w:rFonts w:ascii="仿宋_GB2312" w:eastAsia="仿宋_GB2312" w:hAnsi="宋体"/>
          <w:sz w:val="24"/>
        </w:rPr>
        <w:t xml:space="preserve"> </w:t>
      </w:r>
      <w:r w:rsidRPr="00921C66">
        <w:rPr>
          <w:rFonts w:ascii="仿宋_GB2312" w:eastAsia="仿宋_GB2312" w:hAnsi="宋体" w:hint="eastAsia"/>
          <w:sz w:val="24"/>
        </w:rPr>
        <w:t>聚氯乙烯 残留氯乙烯单体的测定气相色谱法</w:t>
      </w:r>
    </w:p>
    <w:p w14:paraId="198A52D4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</w:t>
      </w:r>
      <w:r w:rsidRPr="00921C66">
        <w:rPr>
          <w:rFonts w:ascii="仿宋_GB2312" w:eastAsia="仿宋_GB2312" w:hAnsi="宋体"/>
          <w:sz w:val="24"/>
        </w:rPr>
        <w:t>B/T 4745 纺织品 防水性能的检测和评价 沾水法</w:t>
      </w:r>
    </w:p>
    <w:p w14:paraId="6A985D04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 8624</w:t>
      </w:r>
      <w:r w:rsidRPr="00921C66">
        <w:rPr>
          <w:rFonts w:ascii="仿宋_GB2312" w:eastAsia="仿宋_GB2312" w:hAnsi="宋体"/>
          <w:sz w:val="24"/>
        </w:rPr>
        <w:t xml:space="preserve"> 建筑材料及制品燃烧性能分级</w:t>
      </w:r>
    </w:p>
    <w:p w14:paraId="723556AA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GB/T 10739</w:t>
      </w:r>
      <w:r w:rsidRPr="00921C66">
        <w:rPr>
          <w:rFonts w:ascii="仿宋_GB2312" w:eastAsia="仿宋_GB2312" w:hAnsi="宋体"/>
          <w:sz w:val="24"/>
        </w:rPr>
        <w:t xml:space="preserve"> 纸、纸板和纸浆试样处理和试验的标准大气条件</w:t>
      </w:r>
    </w:p>
    <w:p w14:paraId="034AAD66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 18585 室内装饰装修材料 壁纸中有害物质限量</w:t>
      </w:r>
    </w:p>
    <w:p w14:paraId="62EADC6C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 18587 室内装饰装修材料 地毯、地毯衬垫及地毯胶粘剂有害物质释放限量</w:t>
      </w:r>
    </w:p>
    <w:p w14:paraId="6717082E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</w:t>
      </w:r>
      <w:r w:rsidRPr="00921C66">
        <w:rPr>
          <w:rFonts w:ascii="仿宋_GB2312" w:eastAsia="仿宋_GB2312" w:hAnsi="宋体"/>
          <w:sz w:val="24"/>
        </w:rPr>
        <w:t>B/T 24364 信息安全技术 信息安全风险管理实施指南</w:t>
      </w:r>
    </w:p>
    <w:p w14:paraId="79A1C199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GB/T 30646 涂料中邻苯二甲酸酯含量的测定 气相色谱/质谱联用法</w:t>
      </w:r>
    </w:p>
    <w:p w14:paraId="4D8CF235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GB/T 34844</w:t>
      </w:r>
      <w:r w:rsidRPr="00921C66">
        <w:rPr>
          <w:rFonts w:ascii="仿宋_GB2312" w:eastAsia="仿宋_GB2312" w:hAnsi="宋体"/>
          <w:sz w:val="24"/>
        </w:rPr>
        <w:t xml:space="preserve"> </w:t>
      </w:r>
      <w:r w:rsidRPr="00921C66">
        <w:rPr>
          <w:rFonts w:ascii="仿宋_GB2312" w:eastAsia="仿宋_GB2312" w:hAnsi="宋体" w:hint="eastAsia"/>
          <w:sz w:val="24"/>
        </w:rPr>
        <w:t>壁纸</w:t>
      </w:r>
    </w:p>
    <w:p w14:paraId="3334BD30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921C66">
        <w:rPr>
          <w:rFonts w:ascii="仿宋_GB2312" w:eastAsia="仿宋_GB2312" w:hAnsi="宋体" w:hint="eastAsia"/>
          <w:sz w:val="24"/>
        </w:rPr>
        <w:lastRenderedPageBreak/>
        <w:t>Q</w:t>
      </w:r>
      <w:r w:rsidRPr="00921C66">
        <w:rPr>
          <w:rFonts w:ascii="仿宋_GB2312" w:eastAsia="仿宋_GB2312" w:hAnsi="宋体"/>
          <w:sz w:val="24"/>
        </w:rPr>
        <w:t>B/T 4034</w:t>
      </w:r>
      <w:r w:rsidRPr="00921C66">
        <w:rPr>
          <w:rFonts w:ascii="仿宋_GB2312" w:eastAsia="仿宋_GB2312" w:hAnsi="宋体" w:hint="eastAsia"/>
          <w:sz w:val="24"/>
        </w:rPr>
        <w:t>—2</w:t>
      </w:r>
      <w:r w:rsidRPr="00921C66">
        <w:rPr>
          <w:rFonts w:ascii="仿宋_GB2312" w:eastAsia="仿宋_GB2312" w:hAnsi="宋体"/>
          <w:sz w:val="24"/>
        </w:rPr>
        <w:t xml:space="preserve">010 </w:t>
      </w:r>
      <w:r w:rsidRPr="00921C66">
        <w:rPr>
          <w:rFonts w:ascii="仿宋_GB2312" w:eastAsia="仿宋_GB2312" w:hAnsi="宋体" w:hint="eastAsia"/>
          <w:sz w:val="24"/>
        </w:rPr>
        <w:t>壁纸</w:t>
      </w:r>
    </w:p>
    <w:p w14:paraId="094A9D6D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QB/T 3805-1999 聚氯乙烯壁纸</w:t>
      </w:r>
    </w:p>
    <w:p w14:paraId="0E8620EA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HJ/T 371</w:t>
      </w:r>
      <w:r w:rsidRPr="00921C66">
        <w:rPr>
          <w:rFonts w:ascii="仿宋_GB2312" w:eastAsia="仿宋_GB2312" w:hAnsi="宋体"/>
          <w:sz w:val="24"/>
        </w:rPr>
        <w:t xml:space="preserve"> </w:t>
      </w:r>
      <w:r w:rsidRPr="00921C66">
        <w:rPr>
          <w:rFonts w:ascii="仿宋_GB2312" w:eastAsia="仿宋_GB2312" w:hAnsi="宋体" w:hint="eastAsia"/>
          <w:sz w:val="24"/>
        </w:rPr>
        <w:t>环境标志产品技术要求 凹印油墨和</w:t>
      </w:r>
      <w:proofErr w:type="gramStart"/>
      <w:r w:rsidRPr="00921C66">
        <w:rPr>
          <w:rFonts w:ascii="仿宋_GB2312" w:eastAsia="仿宋_GB2312" w:hAnsi="宋体" w:hint="eastAsia"/>
          <w:sz w:val="24"/>
        </w:rPr>
        <w:t>柔印</w:t>
      </w:r>
      <w:proofErr w:type="gramEnd"/>
      <w:r w:rsidRPr="00921C66">
        <w:rPr>
          <w:rFonts w:ascii="仿宋_GB2312" w:eastAsia="仿宋_GB2312" w:hAnsi="宋体" w:hint="eastAsia"/>
          <w:sz w:val="24"/>
        </w:rPr>
        <w:t>油墨</w:t>
      </w:r>
    </w:p>
    <w:p w14:paraId="4AA95AF8" w14:textId="77777777" w:rsidR="00921C66" w:rsidRPr="00921C66" w:rsidRDefault="00921C66" w:rsidP="00921C66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21C66">
        <w:rPr>
          <w:rFonts w:ascii="仿宋_GB2312" w:eastAsia="仿宋_GB2312" w:hAnsi="宋体" w:hint="eastAsia"/>
          <w:sz w:val="24"/>
        </w:rPr>
        <w:t>SJ/T 11236-2020 防静电贴面板通用技术规范</w:t>
      </w:r>
    </w:p>
    <w:bookmarkEnd w:id="24"/>
    <w:p w14:paraId="7B59E5E0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7  社会效益</w:t>
      </w:r>
    </w:p>
    <w:p w14:paraId="42D4BA2F" w14:textId="63D99AB7" w:rsidR="001F5129" w:rsidRDefault="00000000">
      <w:pPr>
        <w:pStyle w:val="a"/>
        <w:numPr>
          <w:ilvl w:val="0"/>
          <w:numId w:val="0"/>
        </w:numPr>
        <w:spacing w:before="312" w:after="312" w:line="360" w:lineRule="auto"/>
        <w:ind w:firstLineChars="200" w:firstLine="480"/>
        <w:jc w:val="left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《防静电壁纸》标准的提出，有效提升了产品质量把控依据，提升了使用安全性能，消费者权益得到了保障。</w:t>
      </w:r>
    </w:p>
    <w:p w14:paraId="75F787FE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8  重大分歧意见的处理经过和依据</w:t>
      </w:r>
    </w:p>
    <w:p w14:paraId="34292332" w14:textId="77777777" w:rsidR="001F5129" w:rsidRDefault="00000000">
      <w:pPr>
        <w:spacing w:line="500" w:lineRule="exact"/>
        <w:ind w:firstLine="465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无</w:t>
      </w:r>
    </w:p>
    <w:p w14:paraId="2937FBD3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9  废止现行相关标准的建议</w:t>
      </w:r>
    </w:p>
    <w:p w14:paraId="63C48C24" w14:textId="77777777" w:rsidR="001F5129" w:rsidRDefault="00000000">
      <w:pPr>
        <w:spacing w:line="500" w:lineRule="exact"/>
        <w:ind w:firstLineChars="150" w:firstLine="360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无</w:t>
      </w:r>
    </w:p>
    <w:p w14:paraId="06412DA7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10  提出标准强制实施或推荐实施的建议和理由</w:t>
      </w:r>
    </w:p>
    <w:p w14:paraId="0D811AB7" w14:textId="77777777" w:rsidR="001F5129" w:rsidRDefault="00000000">
      <w:p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本标准为浙江省品牌建设联合会团体标准。</w:t>
      </w:r>
    </w:p>
    <w:p w14:paraId="2CEA970E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11  贯彻标准的要求和措施建议</w:t>
      </w:r>
    </w:p>
    <w:p w14:paraId="3EB1ACE2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已批准发布的“浙江制造”标准，文本由浙江省品牌建设联合会在官方网站（http://www.zhejiangmade.org.cn/）上全文公布，供社会免费查阅。</w:t>
      </w:r>
    </w:p>
    <w:p w14:paraId="414227CD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标准主要起草单位将在全国团体标准信息平台（http://www.ttbz.org.cn/）上自我声明采用本标准，其他采用本标准的单位也应在信息平台上进行自我声明。</w:t>
      </w:r>
    </w:p>
    <w:p w14:paraId="21FDCB2D" w14:textId="77777777" w:rsidR="001F5129" w:rsidRDefault="00000000">
      <w:pPr>
        <w:pStyle w:val="a"/>
        <w:numPr>
          <w:ilvl w:val="0"/>
          <w:numId w:val="0"/>
        </w:numPr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12  其他应予说明的事项</w:t>
      </w:r>
    </w:p>
    <w:p w14:paraId="20683FD0" w14:textId="77777777" w:rsidR="001F5129" w:rsidRDefault="00000000">
      <w:pPr>
        <w:tabs>
          <w:tab w:val="left" w:pos="216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标准中无相关涉及专利的说明。</w:t>
      </w:r>
    </w:p>
    <w:p w14:paraId="5A64C675" w14:textId="77777777" w:rsidR="001F5129" w:rsidRDefault="001F5129">
      <w:pPr>
        <w:spacing w:line="500" w:lineRule="exact"/>
        <w:ind w:firstLine="480"/>
        <w:rPr>
          <w:rFonts w:ascii="仿宋_GB2312" w:eastAsia="仿宋_GB2312"/>
          <w:sz w:val="24"/>
        </w:rPr>
      </w:pPr>
    </w:p>
    <w:p w14:paraId="671E63AC" w14:textId="2E114C1A" w:rsidR="001F5129" w:rsidRDefault="00000000">
      <w:pPr>
        <w:tabs>
          <w:tab w:val="left" w:pos="2160"/>
        </w:tabs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《防静电壁纸》标准研制工作组</w:t>
      </w:r>
    </w:p>
    <w:p w14:paraId="13E2B047" w14:textId="632A610E" w:rsidR="001F5129" w:rsidRDefault="00000000">
      <w:pPr>
        <w:tabs>
          <w:tab w:val="left" w:pos="2160"/>
        </w:tabs>
        <w:spacing w:line="360" w:lineRule="auto"/>
        <w:ind w:firstLineChars="200" w:firstLine="480"/>
        <w:jc w:val="right"/>
        <w:rPr>
          <w:rFonts w:ascii="仿宋_GB2312" w:eastAsia="仿宋_GB2312" w:hAnsi="宋体"/>
          <w:color w:val="0000FF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</w:t>
      </w:r>
      <w:r w:rsidR="00D64296"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月</w:t>
      </w:r>
      <w:r w:rsidR="00D64296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日</w:t>
      </w:r>
    </w:p>
    <w:sectPr w:rsidR="001F51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013" w14:textId="77777777" w:rsidR="007366FA" w:rsidRDefault="007366FA">
      <w:r>
        <w:separator/>
      </w:r>
    </w:p>
  </w:endnote>
  <w:endnote w:type="continuationSeparator" w:id="0">
    <w:p w14:paraId="7CE867DE" w14:textId="77777777" w:rsidR="007366FA" w:rsidRDefault="0073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922129"/>
    </w:sdtPr>
    <w:sdtContent>
      <w:p w14:paraId="40EFF742" w14:textId="77777777" w:rsidR="001F5129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50ED7405" w14:textId="77777777" w:rsidR="001F5129" w:rsidRDefault="001F51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1314" w14:textId="77777777" w:rsidR="007366FA" w:rsidRDefault="007366FA">
      <w:r>
        <w:separator/>
      </w:r>
    </w:p>
  </w:footnote>
  <w:footnote w:type="continuationSeparator" w:id="0">
    <w:p w14:paraId="61E72011" w14:textId="77777777" w:rsidR="007366FA" w:rsidRDefault="0073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9171DE"/>
    <w:multiLevelType w:val="multilevel"/>
    <w:tmpl w:val="DE9171DE"/>
    <w:lvl w:ilvl="0">
      <w:start w:val="1"/>
      <w:numFmt w:val="decimal"/>
      <w:suff w:val="nothing"/>
      <w:lvlText w:val="%1）"/>
      <w:lvlJc w:val="left"/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EB4BDA8A"/>
    <w:multiLevelType w:val="singleLevel"/>
    <w:tmpl w:val="EB4BDA8A"/>
    <w:lvl w:ilvl="0">
      <w:start w:val="1"/>
      <w:numFmt w:val="upperLetter"/>
      <w:pStyle w:val="a"/>
      <w:lvlText w:val="%1."/>
      <w:lvlJc w:val="left"/>
      <w:pPr>
        <w:tabs>
          <w:tab w:val="left" w:pos="0"/>
        </w:tabs>
        <w:ind w:left="454" w:hanging="454"/>
      </w:pPr>
    </w:lvl>
  </w:abstractNum>
  <w:abstractNum w:abstractNumId="2" w15:restartNumberingAfterBreak="0">
    <w:nsid w:val="01CB73A4"/>
    <w:multiLevelType w:val="multilevel"/>
    <w:tmpl w:val="01CB73A4"/>
    <w:lvl w:ilvl="0">
      <w:start w:val="4"/>
      <w:numFmt w:val="decimal"/>
      <w:lvlText w:val="%1"/>
      <w:lvlJc w:val="left"/>
      <w:pPr>
        <w:ind w:left="840" w:hanging="840"/>
      </w:pPr>
      <w:rPr>
        <w:rFonts w:ascii="黑体" w:eastAsia="黑体" w:hAnsi="黑体" w:hint="default"/>
        <w:b w:val="0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ascii="黑体" w:eastAsia="黑体" w:hAnsi="黑体" w:hint="default"/>
        <w:b w:val="0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ascii="黑体" w:eastAsia="黑体" w:hAnsi="黑体" w:hint="default"/>
        <w:b w:val="0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  <w:b w:val="0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4199476C"/>
    <w:multiLevelType w:val="multilevel"/>
    <w:tmpl w:val="4199476C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E15960"/>
    <w:multiLevelType w:val="multilevel"/>
    <w:tmpl w:val="49E1596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761F4BAB"/>
    <w:multiLevelType w:val="multilevel"/>
    <w:tmpl w:val="761F4BAB"/>
    <w:lvl w:ilvl="0">
      <w:start w:val="3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7E9729B2"/>
    <w:multiLevelType w:val="hybridMultilevel"/>
    <w:tmpl w:val="FB5C8256"/>
    <w:lvl w:ilvl="0" w:tplc="B5948C7C">
      <w:start w:val="2"/>
      <w:numFmt w:val="decimal"/>
      <w:lvlText w:val="%1）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587349496">
    <w:abstractNumId w:val="1"/>
    <w:lvlOverride w:ilvl="0">
      <w:startOverride w:val="1"/>
    </w:lvlOverride>
  </w:num>
  <w:num w:numId="2" w16cid:durableId="1398896652">
    <w:abstractNumId w:val="5"/>
  </w:num>
  <w:num w:numId="3" w16cid:durableId="661473610">
    <w:abstractNumId w:val="6"/>
  </w:num>
  <w:num w:numId="4" w16cid:durableId="1448348290">
    <w:abstractNumId w:val="0"/>
  </w:num>
  <w:num w:numId="5" w16cid:durableId="2004694558">
    <w:abstractNumId w:val="2"/>
  </w:num>
  <w:num w:numId="6" w16cid:durableId="54015698">
    <w:abstractNumId w:val="4"/>
  </w:num>
  <w:num w:numId="7" w16cid:durableId="521169464">
    <w:abstractNumId w:val="7"/>
  </w:num>
  <w:num w:numId="8" w16cid:durableId="1430006477">
    <w:abstractNumId w:val="3"/>
  </w:num>
  <w:num w:numId="9" w16cid:durableId="1569269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ZWI2NzUwMTdhMmYwYjc1MzJhN2ZmNGZjMTk2MDIifQ=="/>
  </w:docVars>
  <w:rsids>
    <w:rsidRoot w:val="00962048"/>
    <w:rsid w:val="FD75DD58"/>
    <w:rsid w:val="00003138"/>
    <w:rsid w:val="00007B5B"/>
    <w:rsid w:val="000135F6"/>
    <w:rsid w:val="00033221"/>
    <w:rsid w:val="000505FC"/>
    <w:rsid w:val="00051030"/>
    <w:rsid w:val="00061E80"/>
    <w:rsid w:val="0007428F"/>
    <w:rsid w:val="00080507"/>
    <w:rsid w:val="00080B56"/>
    <w:rsid w:val="00087D09"/>
    <w:rsid w:val="000A5DE0"/>
    <w:rsid w:val="000C3551"/>
    <w:rsid w:val="000C4ECD"/>
    <w:rsid w:val="000F0F1A"/>
    <w:rsid w:val="000F2292"/>
    <w:rsid w:val="000F53DA"/>
    <w:rsid w:val="00102075"/>
    <w:rsid w:val="00102B1B"/>
    <w:rsid w:val="00117346"/>
    <w:rsid w:val="00134CAA"/>
    <w:rsid w:val="00146F44"/>
    <w:rsid w:val="00180F48"/>
    <w:rsid w:val="00193CD1"/>
    <w:rsid w:val="001A664D"/>
    <w:rsid w:val="001B2F93"/>
    <w:rsid w:val="001C2D79"/>
    <w:rsid w:val="001C324A"/>
    <w:rsid w:val="001D097C"/>
    <w:rsid w:val="001E0DD1"/>
    <w:rsid w:val="001F5129"/>
    <w:rsid w:val="001F7672"/>
    <w:rsid w:val="002011B5"/>
    <w:rsid w:val="0020582D"/>
    <w:rsid w:val="00220E70"/>
    <w:rsid w:val="00224128"/>
    <w:rsid w:val="00237D01"/>
    <w:rsid w:val="002505F4"/>
    <w:rsid w:val="00274049"/>
    <w:rsid w:val="00283697"/>
    <w:rsid w:val="00295814"/>
    <w:rsid w:val="0029621C"/>
    <w:rsid w:val="00297C1C"/>
    <w:rsid w:val="002F17D7"/>
    <w:rsid w:val="00301659"/>
    <w:rsid w:val="003261F2"/>
    <w:rsid w:val="0033508B"/>
    <w:rsid w:val="00344F25"/>
    <w:rsid w:val="00345237"/>
    <w:rsid w:val="00347855"/>
    <w:rsid w:val="00347AEB"/>
    <w:rsid w:val="00350763"/>
    <w:rsid w:val="003526ED"/>
    <w:rsid w:val="00363015"/>
    <w:rsid w:val="0037430D"/>
    <w:rsid w:val="00396354"/>
    <w:rsid w:val="003C4E2F"/>
    <w:rsid w:val="003D4B0D"/>
    <w:rsid w:val="003E6E77"/>
    <w:rsid w:val="003F3A5A"/>
    <w:rsid w:val="003F5AA1"/>
    <w:rsid w:val="003F7301"/>
    <w:rsid w:val="00400930"/>
    <w:rsid w:val="00403D5A"/>
    <w:rsid w:val="0041289D"/>
    <w:rsid w:val="00426B58"/>
    <w:rsid w:val="00441587"/>
    <w:rsid w:val="00466412"/>
    <w:rsid w:val="004676A9"/>
    <w:rsid w:val="004742A6"/>
    <w:rsid w:val="004916D8"/>
    <w:rsid w:val="004A4D58"/>
    <w:rsid w:val="004B654C"/>
    <w:rsid w:val="004D4881"/>
    <w:rsid w:val="004E07D9"/>
    <w:rsid w:val="004F085C"/>
    <w:rsid w:val="00500B37"/>
    <w:rsid w:val="0051003A"/>
    <w:rsid w:val="005310D6"/>
    <w:rsid w:val="00554FF0"/>
    <w:rsid w:val="00557014"/>
    <w:rsid w:val="00563BA8"/>
    <w:rsid w:val="0057741B"/>
    <w:rsid w:val="0058242A"/>
    <w:rsid w:val="005859B5"/>
    <w:rsid w:val="005D7E1B"/>
    <w:rsid w:val="00614EA8"/>
    <w:rsid w:val="006216DE"/>
    <w:rsid w:val="006243F2"/>
    <w:rsid w:val="00645E49"/>
    <w:rsid w:val="00653787"/>
    <w:rsid w:val="006D01D3"/>
    <w:rsid w:val="006D6E26"/>
    <w:rsid w:val="006E4770"/>
    <w:rsid w:val="006E48DF"/>
    <w:rsid w:val="006E7509"/>
    <w:rsid w:val="00712007"/>
    <w:rsid w:val="00715E23"/>
    <w:rsid w:val="00724B02"/>
    <w:rsid w:val="0073127E"/>
    <w:rsid w:val="00735E53"/>
    <w:rsid w:val="007366FA"/>
    <w:rsid w:val="00741C91"/>
    <w:rsid w:val="00743744"/>
    <w:rsid w:val="007445AD"/>
    <w:rsid w:val="0076613F"/>
    <w:rsid w:val="007812DF"/>
    <w:rsid w:val="00796B3D"/>
    <w:rsid w:val="00797DE9"/>
    <w:rsid w:val="007B3623"/>
    <w:rsid w:val="007D0A1D"/>
    <w:rsid w:val="007D11DE"/>
    <w:rsid w:val="007E58B0"/>
    <w:rsid w:val="007E5F33"/>
    <w:rsid w:val="007E6A37"/>
    <w:rsid w:val="008017F6"/>
    <w:rsid w:val="00810FCE"/>
    <w:rsid w:val="00812434"/>
    <w:rsid w:val="00831C78"/>
    <w:rsid w:val="008326AC"/>
    <w:rsid w:val="0083408A"/>
    <w:rsid w:val="00837A03"/>
    <w:rsid w:val="00876D49"/>
    <w:rsid w:val="00880DB3"/>
    <w:rsid w:val="00883AFA"/>
    <w:rsid w:val="008854C2"/>
    <w:rsid w:val="0089077E"/>
    <w:rsid w:val="008967BB"/>
    <w:rsid w:val="00896974"/>
    <w:rsid w:val="008C47C8"/>
    <w:rsid w:val="00914F87"/>
    <w:rsid w:val="00920A27"/>
    <w:rsid w:val="009216FA"/>
    <w:rsid w:val="00921C66"/>
    <w:rsid w:val="00922810"/>
    <w:rsid w:val="00933956"/>
    <w:rsid w:val="00934654"/>
    <w:rsid w:val="009420A3"/>
    <w:rsid w:val="00942694"/>
    <w:rsid w:val="009443CB"/>
    <w:rsid w:val="00962048"/>
    <w:rsid w:val="009624E1"/>
    <w:rsid w:val="009634F8"/>
    <w:rsid w:val="0096632F"/>
    <w:rsid w:val="00983FE0"/>
    <w:rsid w:val="00996731"/>
    <w:rsid w:val="009A7D59"/>
    <w:rsid w:val="009B5F0C"/>
    <w:rsid w:val="009B6ACB"/>
    <w:rsid w:val="009C6574"/>
    <w:rsid w:val="009D09BF"/>
    <w:rsid w:val="009D3388"/>
    <w:rsid w:val="009E70F5"/>
    <w:rsid w:val="009F46E8"/>
    <w:rsid w:val="009F5129"/>
    <w:rsid w:val="00A07F30"/>
    <w:rsid w:val="00A17B9A"/>
    <w:rsid w:val="00A30D3F"/>
    <w:rsid w:val="00A3535A"/>
    <w:rsid w:val="00A45383"/>
    <w:rsid w:val="00A539A9"/>
    <w:rsid w:val="00A55665"/>
    <w:rsid w:val="00A60BE5"/>
    <w:rsid w:val="00A702E6"/>
    <w:rsid w:val="00A85F64"/>
    <w:rsid w:val="00A9326A"/>
    <w:rsid w:val="00AA0BEB"/>
    <w:rsid w:val="00AA5A27"/>
    <w:rsid w:val="00AB69B0"/>
    <w:rsid w:val="00AC3CBD"/>
    <w:rsid w:val="00AC6AB0"/>
    <w:rsid w:val="00AD3C57"/>
    <w:rsid w:val="00AE0263"/>
    <w:rsid w:val="00AE0BF8"/>
    <w:rsid w:val="00AF3A83"/>
    <w:rsid w:val="00AF666C"/>
    <w:rsid w:val="00B00D4C"/>
    <w:rsid w:val="00B06C1F"/>
    <w:rsid w:val="00B16AC5"/>
    <w:rsid w:val="00B3574A"/>
    <w:rsid w:val="00B4170F"/>
    <w:rsid w:val="00B44B54"/>
    <w:rsid w:val="00B549FB"/>
    <w:rsid w:val="00B62451"/>
    <w:rsid w:val="00B7254D"/>
    <w:rsid w:val="00B771CB"/>
    <w:rsid w:val="00B82961"/>
    <w:rsid w:val="00B87634"/>
    <w:rsid w:val="00B922D9"/>
    <w:rsid w:val="00BA7D7D"/>
    <w:rsid w:val="00BC1016"/>
    <w:rsid w:val="00BD74FA"/>
    <w:rsid w:val="00BE3E4A"/>
    <w:rsid w:val="00BF09F6"/>
    <w:rsid w:val="00BF7804"/>
    <w:rsid w:val="00C02B79"/>
    <w:rsid w:val="00C118BE"/>
    <w:rsid w:val="00C21F18"/>
    <w:rsid w:val="00C24D51"/>
    <w:rsid w:val="00C30FAF"/>
    <w:rsid w:val="00C31BC9"/>
    <w:rsid w:val="00C43D87"/>
    <w:rsid w:val="00C44FEF"/>
    <w:rsid w:val="00C70872"/>
    <w:rsid w:val="00CA7ED7"/>
    <w:rsid w:val="00D160B3"/>
    <w:rsid w:val="00D36571"/>
    <w:rsid w:val="00D64296"/>
    <w:rsid w:val="00D74721"/>
    <w:rsid w:val="00D82237"/>
    <w:rsid w:val="00D93FF4"/>
    <w:rsid w:val="00D94A76"/>
    <w:rsid w:val="00DC4E8C"/>
    <w:rsid w:val="00DE3E81"/>
    <w:rsid w:val="00DE47A2"/>
    <w:rsid w:val="00DE62F1"/>
    <w:rsid w:val="00DF11CA"/>
    <w:rsid w:val="00DF2ABE"/>
    <w:rsid w:val="00DF3C8A"/>
    <w:rsid w:val="00E01814"/>
    <w:rsid w:val="00E30957"/>
    <w:rsid w:val="00E540DF"/>
    <w:rsid w:val="00E55CD9"/>
    <w:rsid w:val="00E6515D"/>
    <w:rsid w:val="00E676BD"/>
    <w:rsid w:val="00EA612F"/>
    <w:rsid w:val="00EB5BC6"/>
    <w:rsid w:val="00EB6D80"/>
    <w:rsid w:val="00EC2F29"/>
    <w:rsid w:val="00EC75B2"/>
    <w:rsid w:val="00ED40B5"/>
    <w:rsid w:val="00ED4767"/>
    <w:rsid w:val="00EE64BE"/>
    <w:rsid w:val="00F02FED"/>
    <w:rsid w:val="00F36343"/>
    <w:rsid w:val="00F46127"/>
    <w:rsid w:val="00F512C8"/>
    <w:rsid w:val="00F51808"/>
    <w:rsid w:val="00F6247A"/>
    <w:rsid w:val="00F74E3C"/>
    <w:rsid w:val="00FA251A"/>
    <w:rsid w:val="00FA397E"/>
    <w:rsid w:val="00FA4217"/>
    <w:rsid w:val="00FA7439"/>
    <w:rsid w:val="00FB371E"/>
    <w:rsid w:val="00FC3A9C"/>
    <w:rsid w:val="00FC518A"/>
    <w:rsid w:val="00FF7A2F"/>
    <w:rsid w:val="010801F2"/>
    <w:rsid w:val="012F5520"/>
    <w:rsid w:val="01301C2F"/>
    <w:rsid w:val="01A9669A"/>
    <w:rsid w:val="01CC7C92"/>
    <w:rsid w:val="02157599"/>
    <w:rsid w:val="02A406DB"/>
    <w:rsid w:val="02AD1871"/>
    <w:rsid w:val="02BD75DA"/>
    <w:rsid w:val="03653EFA"/>
    <w:rsid w:val="039468C2"/>
    <w:rsid w:val="04243DB5"/>
    <w:rsid w:val="042E253E"/>
    <w:rsid w:val="04A44EF6"/>
    <w:rsid w:val="04F87495"/>
    <w:rsid w:val="05853FDE"/>
    <w:rsid w:val="068E5516"/>
    <w:rsid w:val="06A0349B"/>
    <w:rsid w:val="06D849E3"/>
    <w:rsid w:val="0764762E"/>
    <w:rsid w:val="07A54CCF"/>
    <w:rsid w:val="07E31891"/>
    <w:rsid w:val="080041F1"/>
    <w:rsid w:val="082C4FE6"/>
    <w:rsid w:val="085A237C"/>
    <w:rsid w:val="09AD29F2"/>
    <w:rsid w:val="09CE02DA"/>
    <w:rsid w:val="0A4A78FD"/>
    <w:rsid w:val="0A530F50"/>
    <w:rsid w:val="0AF83663"/>
    <w:rsid w:val="0B0E131B"/>
    <w:rsid w:val="0B445770"/>
    <w:rsid w:val="0B5A630E"/>
    <w:rsid w:val="0BAD643E"/>
    <w:rsid w:val="0BE82A51"/>
    <w:rsid w:val="0C0D5884"/>
    <w:rsid w:val="0C76068C"/>
    <w:rsid w:val="0CF97A1F"/>
    <w:rsid w:val="0D837D9E"/>
    <w:rsid w:val="0DBA3D76"/>
    <w:rsid w:val="0E1E5C26"/>
    <w:rsid w:val="0E2E0AD3"/>
    <w:rsid w:val="0E4D4AA5"/>
    <w:rsid w:val="101F18D4"/>
    <w:rsid w:val="10B82FC8"/>
    <w:rsid w:val="10C319B6"/>
    <w:rsid w:val="112C0B5F"/>
    <w:rsid w:val="118B7221"/>
    <w:rsid w:val="119D0D03"/>
    <w:rsid w:val="11E921B0"/>
    <w:rsid w:val="122F7C2C"/>
    <w:rsid w:val="12D74F10"/>
    <w:rsid w:val="12DA66EC"/>
    <w:rsid w:val="13117E16"/>
    <w:rsid w:val="13FE78E1"/>
    <w:rsid w:val="143C0CA7"/>
    <w:rsid w:val="149503B7"/>
    <w:rsid w:val="14B00D4D"/>
    <w:rsid w:val="14D96E84"/>
    <w:rsid w:val="154E72D0"/>
    <w:rsid w:val="156F6CB6"/>
    <w:rsid w:val="15746899"/>
    <w:rsid w:val="15D373E9"/>
    <w:rsid w:val="1621175F"/>
    <w:rsid w:val="167858C4"/>
    <w:rsid w:val="169661BD"/>
    <w:rsid w:val="16C44181"/>
    <w:rsid w:val="176F3141"/>
    <w:rsid w:val="18277578"/>
    <w:rsid w:val="188119FA"/>
    <w:rsid w:val="190F56A6"/>
    <w:rsid w:val="19683EB7"/>
    <w:rsid w:val="198E7A93"/>
    <w:rsid w:val="19F03CFF"/>
    <w:rsid w:val="1A044015"/>
    <w:rsid w:val="1A1B4EBB"/>
    <w:rsid w:val="1A84162B"/>
    <w:rsid w:val="1B1E5757"/>
    <w:rsid w:val="1C0D37E4"/>
    <w:rsid w:val="1CA70C88"/>
    <w:rsid w:val="1CAF4FA1"/>
    <w:rsid w:val="1CB702B4"/>
    <w:rsid w:val="1D3F7112"/>
    <w:rsid w:val="1D5B4F54"/>
    <w:rsid w:val="1D757E41"/>
    <w:rsid w:val="1DE63A32"/>
    <w:rsid w:val="1E117EDD"/>
    <w:rsid w:val="1E441F77"/>
    <w:rsid w:val="1E4E7A7F"/>
    <w:rsid w:val="1F0A5310"/>
    <w:rsid w:val="1F4C059E"/>
    <w:rsid w:val="1F4E3279"/>
    <w:rsid w:val="20087C8F"/>
    <w:rsid w:val="200C59D1"/>
    <w:rsid w:val="204C0C3D"/>
    <w:rsid w:val="2056423F"/>
    <w:rsid w:val="213E05FF"/>
    <w:rsid w:val="21773D7A"/>
    <w:rsid w:val="217770F8"/>
    <w:rsid w:val="21AE1424"/>
    <w:rsid w:val="22846C17"/>
    <w:rsid w:val="22AC56F1"/>
    <w:rsid w:val="233174FD"/>
    <w:rsid w:val="237A259B"/>
    <w:rsid w:val="23A61C99"/>
    <w:rsid w:val="23D700A4"/>
    <w:rsid w:val="23E56D7D"/>
    <w:rsid w:val="23FE23BA"/>
    <w:rsid w:val="2406098A"/>
    <w:rsid w:val="240929AC"/>
    <w:rsid w:val="240F3DBA"/>
    <w:rsid w:val="24E072B1"/>
    <w:rsid w:val="24FA6F06"/>
    <w:rsid w:val="263C2C86"/>
    <w:rsid w:val="278C597B"/>
    <w:rsid w:val="28601706"/>
    <w:rsid w:val="287A33A2"/>
    <w:rsid w:val="28BC29B5"/>
    <w:rsid w:val="298F31CF"/>
    <w:rsid w:val="299938F7"/>
    <w:rsid w:val="2A2A76CB"/>
    <w:rsid w:val="2A424211"/>
    <w:rsid w:val="2AB07587"/>
    <w:rsid w:val="2B7A085E"/>
    <w:rsid w:val="2B8E0CFB"/>
    <w:rsid w:val="2BAD5B8F"/>
    <w:rsid w:val="2BE67804"/>
    <w:rsid w:val="2BFC6B19"/>
    <w:rsid w:val="2C17781A"/>
    <w:rsid w:val="2C5C3460"/>
    <w:rsid w:val="2D4E5E73"/>
    <w:rsid w:val="2D964D43"/>
    <w:rsid w:val="2DA1183E"/>
    <w:rsid w:val="2DF4189A"/>
    <w:rsid w:val="2E20089A"/>
    <w:rsid w:val="2E3454DE"/>
    <w:rsid w:val="2FE853E7"/>
    <w:rsid w:val="30161F54"/>
    <w:rsid w:val="307270CE"/>
    <w:rsid w:val="30856579"/>
    <w:rsid w:val="30880872"/>
    <w:rsid w:val="30A538AC"/>
    <w:rsid w:val="30FC42A9"/>
    <w:rsid w:val="31140249"/>
    <w:rsid w:val="3115220C"/>
    <w:rsid w:val="315F2CCA"/>
    <w:rsid w:val="31F178B3"/>
    <w:rsid w:val="32081D71"/>
    <w:rsid w:val="32263DCA"/>
    <w:rsid w:val="327A4D8C"/>
    <w:rsid w:val="32832364"/>
    <w:rsid w:val="32C3778F"/>
    <w:rsid w:val="32E12CEE"/>
    <w:rsid w:val="331309CD"/>
    <w:rsid w:val="337E26A0"/>
    <w:rsid w:val="33866EEB"/>
    <w:rsid w:val="33A646DB"/>
    <w:rsid w:val="34711E4F"/>
    <w:rsid w:val="34DA5C46"/>
    <w:rsid w:val="34E645EB"/>
    <w:rsid w:val="34EE524E"/>
    <w:rsid w:val="34F21181"/>
    <w:rsid w:val="351E3003"/>
    <w:rsid w:val="351F2ABF"/>
    <w:rsid w:val="35A401DF"/>
    <w:rsid w:val="35A61FCC"/>
    <w:rsid w:val="36146F36"/>
    <w:rsid w:val="36265AA4"/>
    <w:rsid w:val="362A0508"/>
    <w:rsid w:val="36B85B13"/>
    <w:rsid w:val="37442C5A"/>
    <w:rsid w:val="37955E55"/>
    <w:rsid w:val="37CB2D19"/>
    <w:rsid w:val="385E5C3D"/>
    <w:rsid w:val="3862667F"/>
    <w:rsid w:val="38991974"/>
    <w:rsid w:val="38F8669B"/>
    <w:rsid w:val="396E26F8"/>
    <w:rsid w:val="3A582CBB"/>
    <w:rsid w:val="3B037579"/>
    <w:rsid w:val="3B615038"/>
    <w:rsid w:val="3B827A7D"/>
    <w:rsid w:val="3B9A1C8B"/>
    <w:rsid w:val="3BB64DA0"/>
    <w:rsid w:val="3C0C158A"/>
    <w:rsid w:val="3C3379BE"/>
    <w:rsid w:val="3D9055A0"/>
    <w:rsid w:val="3D9F5C7F"/>
    <w:rsid w:val="3E4B1963"/>
    <w:rsid w:val="3E502CEA"/>
    <w:rsid w:val="3E5A1BA6"/>
    <w:rsid w:val="3E6F297B"/>
    <w:rsid w:val="3E8C69B2"/>
    <w:rsid w:val="3EA90437"/>
    <w:rsid w:val="3ED20FA7"/>
    <w:rsid w:val="3F487C50"/>
    <w:rsid w:val="3F5A6C55"/>
    <w:rsid w:val="3F74221B"/>
    <w:rsid w:val="3FAA4467"/>
    <w:rsid w:val="3FB10629"/>
    <w:rsid w:val="3FE150E5"/>
    <w:rsid w:val="3FF332E8"/>
    <w:rsid w:val="401A240F"/>
    <w:rsid w:val="401E1246"/>
    <w:rsid w:val="402C384D"/>
    <w:rsid w:val="40583EC3"/>
    <w:rsid w:val="409018AF"/>
    <w:rsid w:val="40A46027"/>
    <w:rsid w:val="40F7216E"/>
    <w:rsid w:val="415B5034"/>
    <w:rsid w:val="418B716B"/>
    <w:rsid w:val="419C26D1"/>
    <w:rsid w:val="41F71DD8"/>
    <w:rsid w:val="4250579A"/>
    <w:rsid w:val="426923B8"/>
    <w:rsid w:val="433C187A"/>
    <w:rsid w:val="43AE57C8"/>
    <w:rsid w:val="43C04259"/>
    <w:rsid w:val="43C34B6E"/>
    <w:rsid w:val="443A4827"/>
    <w:rsid w:val="44DC1567"/>
    <w:rsid w:val="44F248E6"/>
    <w:rsid w:val="44FF34A7"/>
    <w:rsid w:val="451037EC"/>
    <w:rsid w:val="45802CD8"/>
    <w:rsid w:val="45905EAD"/>
    <w:rsid w:val="45AB1823"/>
    <w:rsid w:val="45C406C9"/>
    <w:rsid w:val="45DA2C58"/>
    <w:rsid w:val="46380221"/>
    <w:rsid w:val="46470C62"/>
    <w:rsid w:val="46686BA9"/>
    <w:rsid w:val="467852BF"/>
    <w:rsid w:val="468E7D79"/>
    <w:rsid w:val="47664805"/>
    <w:rsid w:val="47816DBA"/>
    <w:rsid w:val="47900C7C"/>
    <w:rsid w:val="48732B14"/>
    <w:rsid w:val="489A0563"/>
    <w:rsid w:val="491D5CAA"/>
    <w:rsid w:val="4A1875F7"/>
    <w:rsid w:val="4A9905A1"/>
    <w:rsid w:val="4AA04DE4"/>
    <w:rsid w:val="4AEE716F"/>
    <w:rsid w:val="4B0976D0"/>
    <w:rsid w:val="4BAC4521"/>
    <w:rsid w:val="4C620A82"/>
    <w:rsid w:val="4CCC0113"/>
    <w:rsid w:val="4CE21587"/>
    <w:rsid w:val="4DD3102D"/>
    <w:rsid w:val="4DF31A37"/>
    <w:rsid w:val="4E104245"/>
    <w:rsid w:val="4E2D4BE1"/>
    <w:rsid w:val="4E571C5E"/>
    <w:rsid w:val="4EB43849"/>
    <w:rsid w:val="4EFC4BE0"/>
    <w:rsid w:val="4F505333"/>
    <w:rsid w:val="4F6939F7"/>
    <w:rsid w:val="4FEE029E"/>
    <w:rsid w:val="503E6C32"/>
    <w:rsid w:val="50EA0B67"/>
    <w:rsid w:val="516A3A56"/>
    <w:rsid w:val="520261CB"/>
    <w:rsid w:val="52972F71"/>
    <w:rsid w:val="52E66F2F"/>
    <w:rsid w:val="532A105F"/>
    <w:rsid w:val="53BD07B5"/>
    <w:rsid w:val="54195BEC"/>
    <w:rsid w:val="542E4ECF"/>
    <w:rsid w:val="54AB4BAC"/>
    <w:rsid w:val="557F21C6"/>
    <w:rsid w:val="558E388C"/>
    <w:rsid w:val="55DA73FC"/>
    <w:rsid w:val="55FA499A"/>
    <w:rsid w:val="56765154"/>
    <w:rsid w:val="56BD447B"/>
    <w:rsid w:val="56EF053B"/>
    <w:rsid w:val="56F476E3"/>
    <w:rsid w:val="575B27BF"/>
    <w:rsid w:val="57A001D2"/>
    <w:rsid w:val="57CA5E73"/>
    <w:rsid w:val="57E74053"/>
    <w:rsid w:val="581B26E6"/>
    <w:rsid w:val="58AC5561"/>
    <w:rsid w:val="58B918F4"/>
    <w:rsid w:val="59097055"/>
    <w:rsid w:val="59441031"/>
    <w:rsid w:val="597436C4"/>
    <w:rsid w:val="599A4607"/>
    <w:rsid w:val="59DE3085"/>
    <w:rsid w:val="5A7476F4"/>
    <w:rsid w:val="5AA47FD9"/>
    <w:rsid w:val="5AB741B0"/>
    <w:rsid w:val="5B1213E7"/>
    <w:rsid w:val="5B215ACE"/>
    <w:rsid w:val="5B3E5BA1"/>
    <w:rsid w:val="5C1C577A"/>
    <w:rsid w:val="5C8B0F15"/>
    <w:rsid w:val="5C944140"/>
    <w:rsid w:val="5CCB5CF1"/>
    <w:rsid w:val="5D9A2482"/>
    <w:rsid w:val="5DAF73C1"/>
    <w:rsid w:val="5E3873B6"/>
    <w:rsid w:val="5EDD2513"/>
    <w:rsid w:val="5F05573D"/>
    <w:rsid w:val="5F336D14"/>
    <w:rsid w:val="5F3A715E"/>
    <w:rsid w:val="5F4547CB"/>
    <w:rsid w:val="5F8D3732"/>
    <w:rsid w:val="5F9C60CB"/>
    <w:rsid w:val="5FCA193E"/>
    <w:rsid w:val="5FD1473A"/>
    <w:rsid w:val="5FF26ED2"/>
    <w:rsid w:val="5FFE6614"/>
    <w:rsid w:val="60011BE0"/>
    <w:rsid w:val="60593614"/>
    <w:rsid w:val="61891CD7"/>
    <w:rsid w:val="61930DA7"/>
    <w:rsid w:val="61E0688E"/>
    <w:rsid w:val="61E22A53"/>
    <w:rsid w:val="61F25ACE"/>
    <w:rsid w:val="61F335F4"/>
    <w:rsid w:val="626D784A"/>
    <w:rsid w:val="629B6165"/>
    <w:rsid w:val="62AE1943"/>
    <w:rsid w:val="62DF24F6"/>
    <w:rsid w:val="631D1A35"/>
    <w:rsid w:val="633204A2"/>
    <w:rsid w:val="63CB7896"/>
    <w:rsid w:val="63CD6414"/>
    <w:rsid w:val="641828C3"/>
    <w:rsid w:val="641C2F86"/>
    <w:rsid w:val="64295840"/>
    <w:rsid w:val="64596EAC"/>
    <w:rsid w:val="64790B2C"/>
    <w:rsid w:val="64966BE4"/>
    <w:rsid w:val="64AB17DA"/>
    <w:rsid w:val="64B93DBA"/>
    <w:rsid w:val="6535464F"/>
    <w:rsid w:val="65C07C91"/>
    <w:rsid w:val="65EE62D5"/>
    <w:rsid w:val="65FF4C5D"/>
    <w:rsid w:val="661D5AE2"/>
    <w:rsid w:val="662720DB"/>
    <w:rsid w:val="669303F0"/>
    <w:rsid w:val="66DE6B85"/>
    <w:rsid w:val="66E04A8F"/>
    <w:rsid w:val="674C7A2E"/>
    <w:rsid w:val="67762CFD"/>
    <w:rsid w:val="67D15973"/>
    <w:rsid w:val="67E45EB9"/>
    <w:rsid w:val="67F66E6C"/>
    <w:rsid w:val="68454530"/>
    <w:rsid w:val="68716F70"/>
    <w:rsid w:val="68F50722"/>
    <w:rsid w:val="69415875"/>
    <w:rsid w:val="69670B4F"/>
    <w:rsid w:val="699B18BD"/>
    <w:rsid w:val="6A187BAF"/>
    <w:rsid w:val="6A835585"/>
    <w:rsid w:val="6ACE0AED"/>
    <w:rsid w:val="6AF24D91"/>
    <w:rsid w:val="6C2D6033"/>
    <w:rsid w:val="6C330AFB"/>
    <w:rsid w:val="6C732F89"/>
    <w:rsid w:val="6CA55625"/>
    <w:rsid w:val="6CB26586"/>
    <w:rsid w:val="6D9753AF"/>
    <w:rsid w:val="6D9B34BE"/>
    <w:rsid w:val="6DD24A05"/>
    <w:rsid w:val="6E14127E"/>
    <w:rsid w:val="6E851A78"/>
    <w:rsid w:val="6F0C0811"/>
    <w:rsid w:val="6FAC1340"/>
    <w:rsid w:val="706F5A36"/>
    <w:rsid w:val="707A04B4"/>
    <w:rsid w:val="71153587"/>
    <w:rsid w:val="712E574D"/>
    <w:rsid w:val="71BD69BB"/>
    <w:rsid w:val="71F83439"/>
    <w:rsid w:val="720A17D1"/>
    <w:rsid w:val="721D343B"/>
    <w:rsid w:val="73030457"/>
    <w:rsid w:val="739522D9"/>
    <w:rsid w:val="73F9517E"/>
    <w:rsid w:val="74537F52"/>
    <w:rsid w:val="74B03E28"/>
    <w:rsid w:val="75596A0D"/>
    <w:rsid w:val="75822809"/>
    <w:rsid w:val="75A60C51"/>
    <w:rsid w:val="75E1783B"/>
    <w:rsid w:val="76143E0D"/>
    <w:rsid w:val="767F2E23"/>
    <w:rsid w:val="76AD665C"/>
    <w:rsid w:val="76B4114C"/>
    <w:rsid w:val="76C621DB"/>
    <w:rsid w:val="76E53975"/>
    <w:rsid w:val="77291B3A"/>
    <w:rsid w:val="77474325"/>
    <w:rsid w:val="77754D7F"/>
    <w:rsid w:val="77787F2E"/>
    <w:rsid w:val="779219FF"/>
    <w:rsid w:val="77AB28E1"/>
    <w:rsid w:val="77DC5E02"/>
    <w:rsid w:val="780D6D66"/>
    <w:rsid w:val="78872FBC"/>
    <w:rsid w:val="79463877"/>
    <w:rsid w:val="79E41D48"/>
    <w:rsid w:val="79F118D1"/>
    <w:rsid w:val="7A2111EE"/>
    <w:rsid w:val="7B526554"/>
    <w:rsid w:val="7B964B53"/>
    <w:rsid w:val="7C134554"/>
    <w:rsid w:val="7C875499"/>
    <w:rsid w:val="7CB53F15"/>
    <w:rsid w:val="7CE65DD7"/>
    <w:rsid w:val="7D1D5C9D"/>
    <w:rsid w:val="7D2863F0"/>
    <w:rsid w:val="7D6A5A5C"/>
    <w:rsid w:val="7D7A30EF"/>
    <w:rsid w:val="7DED54C5"/>
    <w:rsid w:val="7E225082"/>
    <w:rsid w:val="7E8C66D5"/>
    <w:rsid w:val="7E9B35F6"/>
    <w:rsid w:val="7F002FBB"/>
    <w:rsid w:val="7F313C82"/>
    <w:rsid w:val="7F3452F5"/>
    <w:rsid w:val="7F3C6183"/>
    <w:rsid w:val="7F6E5334"/>
    <w:rsid w:val="7F833DB1"/>
    <w:rsid w:val="7F835DAA"/>
    <w:rsid w:val="7F9856CC"/>
    <w:rsid w:val="7FA46E32"/>
    <w:rsid w:val="7FB55005"/>
    <w:rsid w:val="7FC7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30B6"/>
  <w15:docId w15:val="{61C36BF7-2940-46BB-8FA9-24BF6B8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First Indent 2"/>
    <w:basedOn w:val="a6"/>
    <w:qFormat/>
    <w:pPr>
      <w:ind w:firstLineChars="200" w:firstLine="420"/>
    </w:pPr>
  </w:style>
  <w:style w:type="paragraph" w:styleId="a6">
    <w:name w:val="Body Text Indent"/>
    <w:basedOn w:val="a2"/>
    <w:qFormat/>
    <w:pPr>
      <w:spacing w:after="120"/>
      <w:ind w:leftChars="200" w:left="420"/>
    </w:pPr>
  </w:style>
  <w:style w:type="paragraph" w:styleId="a7">
    <w:name w:val="Body Text"/>
    <w:basedOn w:val="a2"/>
    <w:link w:val="a8"/>
    <w:uiPriority w:val="99"/>
    <w:unhideWhenUsed/>
    <w:qFormat/>
    <w:pPr>
      <w:spacing w:after="120"/>
    </w:pPr>
  </w:style>
  <w:style w:type="paragraph" w:styleId="a9">
    <w:name w:val="Balloon Text"/>
    <w:basedOn w:val="a2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2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2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2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f0">
    <w:name w:val="Table Grid"/>
    <w:basedOn w:val="a4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3"/>
    <w:qFormat/>
  </w:style>
  <w:style w:type="paragraph" w:customStyle="1" w:styleId="a">
    <w:name w:val="章标题"/>
    <w:next w:val="af2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3">
    <w:name w:val="一级条标题"/>
    <w:next w:val="af2"/>
    <w:qFormat/>
    <w:pPr>
      <w:tabs>
        <w:tab w:val="left" w:pos="0"/>
      </w:tabs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4">
    <w:name w:val="二级条标题"/>
    <w:basedOn w:val="af3"/>
    <w:next w:val="af2"/>
    <w:link w:val="Char0"/>
    <w:qFormat/>
    <w:pPr>
      <w:spacing w:before="50" w:after="50"/>
      <w:outlineLvl w:val="3"/>
    </w:pPr>
    <w:rPr>
      <w:rFonts w:ascii="Times New Roman" w:eastAsia="宋体"/>
    </w:rPr>
  </w:style>
  <w:style w:type="paragraph" w:customStyle="1" w:styleId="a0">
    <w:name w:val="三级条标题"/>
    <w:basedOn w:val="a2"/>
    <w:next w:val="af2"/>
    <w:qFormat/>
    <w:pPr>
      <w:numPr>
        <w:ilvl w:val="3"/>
        <w:numId w:val="2"/>
      </w:numPr>
    </w:pPr>
  </w:style>
  <w:style w:type="character" w:customStyle="1" w:styleId="aa">
    <w:name w:val="批注框文本 字符"/>
    <w:basedOn w:val="a3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前言、引言标题"/>
    <w:next w:val="af2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6">
    <w:name w:val="标准书眉_奇数页"/>
    <w:next w:val="a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TableParagraph">
    <w:name w:val="Table Paragraph"/>
    <w:basedOn w:val="a2"/>
    <w:qFormat/>
    <w:pPr>
      <w:spacing w:before="160"/>
      <w:jc w:val="center"/>
    </w:pPr>
    <w:rPr>
      <w:rFonts w:ascii="宋体" w:hAnsi="宋体" w:cs="宋体"/>
      <w:lang w:val="zh-CN" w:bidi="zh-CN"/>
    </w:rPr>
  </w:style>
  <w:style w:type="paragraph" w:customStyle="1" w:styleId="af8">
    <w:name w:val="四级条标题"/>
    <w:basedOn w:val="a2"/>
    <w:next w:val="af2"/>
    <w:qFormat/>
    <w:pPr>
      <w:widowControl/>
      <w:tabs>
        <w:tab w:val="left" w:pos="0"/>
      </w:tabs>
      <w:spacing w:beforeLines="50" w:afterLines="50"/>
      <w:ind w:left="315"/>
      <w:jc w:val="left"/>
      <w:outlineLvl w:val="5"/>
    </w:pPr>
    <w:rPr>
      <w:kern w:val="0"/>
      <w:szCs w:val="21"/>
    </w:rPr>
  </w:style>
  <w:style w:type="paragraph" w:customStyle="1" w:styleId="af9">
    <w:name w:val="五级条标题"/>
    <w:basedOn w:val="af8"/>
    <w:next w:val="af2"/>
    <w:qFormat/>
    <w:pPr>
      <w:ind w:left="0"/>
      <w:outlineLvl w:val="6"/>
    </w:pPr>
  </w:style>
  <w:style w:type="paragraph" w:customStyle="1" w:styleId="afa">
    <w:name w:val="封面标准文稿编辑信息"/>
    <w:basedOn w:val="a2"/>
    <w:qFormat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kern w:val="0"/>
      <w:szCs w:val="28"/>
    </w:rPr>
  </w:style>
  <w:style w:type="paragraph" w:customStyle="1" w:styleId="WW-TableContents11111111111111111111">
    <w:name w:val="WW-Table Contents11111111111111111111"/>
    <w:basedOn w:val="a7"/>
    <w:qFormat/>
    <w:pPr>
      <w:suppressLineNumbers/>
      <w:suppressAutoHyphens/>
      <w:jc w:val="left"/>
    </w:pPr>
    <w:rPr>
      <w:rFonts w:eastAsia="Lucida Sans Unicode"/>
      <w:kern w:val="0"/>
      <w:sz w:val="24"/>
      <w:szCs w:val="20"/>
    </w:rPr>
  </w:style>
  <w:style w:type="character" w:customStyle="1" w:styleId="a8">
    <w:name w:val="正文文本 字符"/>
    <w:basedOn w:val="a3"/>
    <w:link w:val="a7"/>
    <w:uiPriority w:val="99"/>
    <w:semiHidden/>
    <w:qFormat/>
    <w:rPr>
      <w:kern w:val="2"/>
      <w:sz w:val="21"/>
      <w:szCs w:val="24"/>
    </w:rPr>
  </w:style>
  <w:style w:type="paragraph" w:customStyle="1" w:styleId="afb">
    <w:name w:val="二级无"/>
    <w:basedOn w:val="af4"/>
    <w:qFormat/>
    <w:pPr>
      <w:tabs>
        <w:tab w:val="left" w:pos="283"/>
      </w:tabs>
      <w:spacing w:beforeLines="0" w:afterLines="0"/>
    </w:pPr>
    <w:rPr>
      <w:rFonts w:ascii="宋体" w:hAnsi="宋体"/>
    </w:rPr>
  </w:style>
  <w:style w:type="character" w:customStyle="1" w:styleId="Char">
    <w:name w:val="段 Char"/>
    <w:link w:val="af2"/>
    <w:qFormat/>
    <w:rPr>
      <w:rFonts w:ascii="宋体"/>
      <w:sz w:val="21"/>
    </w:rPr>
  </w:style>
  <w:style w:type="character" w:customStyle="1" w:styleId="Char0">
    <w:name w:val="二级条标题 Char"/>
    <w:link w:val="af4"/>
    <w:qFormat/>
    <w:rPr>
      <w:sz w:val="21"/>
      <w:szCs w:val="21"/>
    </w:rPr>
  </w:style>
  <w:style w:type="paragraph" w:customStyle="1" w:styleId="1">
    <w:name w:val="列出段落1"/>
    <w:basedOn w:val="a2"/>
    <w:uiPriority w:val="99"/>
    <w:unhideWhenUsed/>
    <w:qFormat/>
    <w:pPr>
      <w:ind w:firstLineChars="200" w:firstLine="420"/>
    </w:pPr>
  </w:style>
  <w:style w:type="character" w:customStyle="1" w:styleId="ac">
    <w:name w:val="页脚 字符"/>
    <w:basedOn w:val="a3"/>
    <w:link w:val="ab"/>
    <w:uiPriority w:val="99"/>
    <w:qFormat/>
    <w:rPr>
      <w:rFonts w:ascii="Times New Roman" w:hAnsi="Times New Roman"/>
      <w:sz w:val="18"/>
      <w:szCs w:val="18"/>
    </w:rPr>
  </w:style>
  <w:style w:type="paragraph" w:styleId="afc">
    <w:name w:val="List Paragraph"/>
    <w:basedOn w:val="a2"/>
    <w:uiPriority w:val="34"/>
    <w:qFormat/>
    <w:pPr>
      <w:ind w:firstLineChars="200" w:firstLine="420"/>
    </w:pPr>
  </w:style>
  <w:style w:type="paragraph" w:customStyle="1" w:styleId="afd">
    <w:name w:val="三级无"/>
    <w:basedOn w:val="a0"/>
    <w:qFormat/>
    <w:rPr>
      <w:rFonts w:ascii="宋体"/>
    </w:rPr>
  </w:style>
  <w:style w:type="paragraph" w:customStyle="1" w:styleId="afe">
    <w:name w:val="一级无"/>
    <w:basedOn w:val="af3"/>
    <w:qFormat/>
    <w:pPr>
      <w:spacing w:beforeLines="0" w:afterLines="0"/>
    </w:pPr>
    <w:rPr>
      <w:rFonts w:ascii="宋体" w:eastAsia="宋体"/>
    </w:rPr>
  </w:style>
  <w:style w:type="paragraph" w:customStyle="1" w:styleId="aff">
    <w:name w:val="终结线"/>
    <w:basedOn w:val="a2"/>
    <w:qFormat/>
    <w:pPr>
      <w:framePr w:hSpace="181" w:vSpace="181" w:wrap="around" w:vAnchor="text" w:hAnchor="margin" w:xAlign="center" w:y="285"/>
    </w:pPr>
  </w:style>
  <w:style w:type="paragraph" w:customStyle="1" w:styleId="a1">
    <w:name w:val="正文表标题"/>
    <w:next w:val="af2"/>
    <w:qFormat/>
    <w:pPr>
      <w:numPr>
        <w:numId w:val="3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character" w:customStyle="1" w:styleId="ae">
    <w:name w:val="页眉 字符"/>
    <w:basedOn w:val="a3"/>
    <w:link w:val="ad"/>
    <w:uiPriority w:val="99"/>
    <w:qFormat/>
    <w:rPr>
      <w:sz w:val="18"/>
      <w:szCs w:val="18"/>
    </w:rPr>
  </w:style>
  <w:style w:type="character" w:customStyle="1" w:styleId="font11">
    <w:name w:val="font11"/>
    <w:basedOn w:val="a3"/>
    <w:qFormat/>
    <w:rPr>
      <w:rFonts w:ascii="TimesNewRomanPSMT" w:eastAsia="TimesNewRomanPSMT" w:hAnsi="TimesNewRomanPSMT" w:cs="TimesNewRomanPSMT"/>
      <w:color w:val="000000"/>
      <w:sz w:val="24"/>
      <w:szCs w:val="24"/>
      <w:u w:val="none"/>
    </w:rPr>
  </w:style>
  <w:style w:type="character" w:customStyle="1" w:styleId="font21">
    <w:name w:val="font21"/>
    <w:basedOn w:val="a3"/>
    <w:qFormat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13</Pages>
  <Words>1298</Words>
  <Characters>7401</Characters>
  <Application>Microsoft Office Word</Application>
  <DocSecurity>0</DocSecurity>
  <Lines>61</Lines>
  <Paragraphs>17</Paragraphs>
  <ScaleCrop>false</ScaleCrop>
  <Company>Microsoft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国峰</cp:lastModifiedBy>
  <cp:revision>25</cp:revision>
  <cp:lastPrinted>2020-11-16T15:32:00Z</cp:lastPrinted>
  <dcterms:created xsi:type="dcterms:W3CDTF">2023-07-24T07:40:00Z</dcterms:created>
  <dcterms:modified xsi:type="dcterms:W3CDTF">2023-08-03T05:40:00Z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EBB06B2C7643493AB5BAC19D1287DFFD</vt:lpwstr>
  </property>
</Properties>
</file>